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9899" w14:textId="77777777" w:rsidR="00F413D4" w:rsidRDefault="009E683E">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14:anchorId="5141A6AA" wp14:editId="5EA3A09F">
            <wp:simplePos x="0" y="0"/>
            <wp:positionH relativeFrom="page">
              <wp:posOffset>2957830</wp:posOffset>
            </wp:positionH>
            <wp:positionV relativeFrom="page">
              <wp:posOffset>457200</wp:posOffset>
            </wp:positionV>
            <wp:extent cx="18561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856105" cy="914400"/>
                    </a:xfrm>
                    <a:prstGeom prst="rect">
                      <a:avLst/>
                    </a:prstGeom>
                    <a:noFill/>
                  </pic:spPr>
                </pic:pic>
              </a:graphicData>
            </a:graphic>
          </wp:anchor>
        </w:drawing>
      </w:r>
    </w:p>
    <w:p w14:paraId="43B60B8F" w14:textId="77777777" w:rsidR="00F413D4" w:rsidRDefault="00F413D4">
      <w:pPr>
        <w:spacing w:line="200" w:lineRule="exact"/>
        <w:rPr>
          <w:sz w:val="24"/>
          <w:szCs w:val="24"/>
        </w:rPr>
      </w:pPr>
    </w:p>
    <w:p w14:paraId="39E64EF5" w14:textId="77777777" w:rsidR="00F413D4" w:rsidRDefault="00F413D4">
      <w:pPr>
        <w:spacing w:line="200" w:lineRule="exact"/>
        <w:rPr>
          <w:sz w:val="24"/>
          <w:szCs w:val="24"/>
        </w:rPr>
      </w:pPr>
    </w:p>
    <w:p w14:paraId="536FD6F5" w14:textId="77777777" w:rsidR="00F413D4" w:rsidRDefault="00F413D4">
      <w:pPr>
        <w:spacing w:line="200" w:lineRule="exact"/>
        <w:rPr>
          <w:sz w:val="24"/>
          <w:szCs w:val="24"/>
        </w:rPr>
      </w:pPr>
    </w:p>
    <w:p w14:paraId="04965990" w14:textId="77777777" w:rsidR="00F413D4" w:rsidRDefault="00F413D4">
      <w:pPr>
        <w:spacing w:line="206" w:lineRule="exact"/>
        <w:rPr>
          <w:sz w:val="24"/>
          <w:szCs w:val="24"/>
        </w:rPr>
      </w:pPr>
    </w:p>
    <w:p w14:paraId="16F693A6" w14:textId="77777777" w:rsidR="00F413D4" w:rsidRDefault="009E683E">
      <w:pPr>
        <w:jc w:val="center"/>
        <w:rPr>
          <w:sz w:val="20"/>
          <w:szCs w:val="20"/>
        </w:rPr>
      </w:pPr>
      <w:r>
        <w:rPr>
          <w:rFonts w:ascii="Arial Narrow" w:eastAsia="Arial Narrow" w:hAnsi="Arial Narrow" w:cs="Arial Narrow"/>
          <w:b/>
          <w:bCs/>
          <w:u w:val="single"/>
        </w:rPr>
        <w:t>CALL FOR PROPOSALS</w:t>
      </w:r>
    </w:p>
    <w:p w14:paraId="0C8B12D6" w14:textId="77777777" w:rsidR="00F413D4" w:rsidRDefault="00F413D4">
      <w:pPr>
        <w:spacing w:line="38" w:lineRule="exact"/>
        <w:rPr>
          <w:sz w:val="24"/>
          <w:szCs w:val="24"/>
        </w:rPr>
      </w:pPr>
    </w:p>
    <w:p w14:paraId="4E5E52D0" w14:textId="77777777" w:rsidR="00F413D4" w:rsidRDefault="009E683E">
      <w:pPr>
        <w:jc w:val="center"/>
        <w:rPr>
          <w:sz w:val="20"/>
          <w:szCs w:val="20"/>
        </w:rPr>
      </w:pPr>
      <w:r>
        <w:rPr>
          <w:rFonts w:ascii="Arial Narrow" w:eastAsia="Arial Narrow" w:hAnsi="Arial Narrow" w:cs="Arial Narrow"/>
          <w:b/>
          <w:bCs/>
        </w:rPr>
        <w:t>REDRESS GRANTS TO SUPPORT CLIENTS REPORTING INTO</w:t>
      </w:r>
    </w:p>
    <w:p w14:paraId="139BE2D0" w14:textId="77777777" w:rsidR="00F413D4" w:rsidRDefault="00F413D4">
      <w:pPr>
        <w:spacing w:line="38" w:lineRule="exact"/>
        <w:rPr>
          <w:sz w:val="24"/>
          <w:szCs w:val="24"/>
        </w:rPr>
      </w:pPr>
    </w:p>
    <w:p w14:paraId="5E58F298" w14:textId="77777777" w:rsidR="00F413D4" w:rsidRDefault="009E683E">
      <w:pPr>
        <w:jc w:val="center"/>
        <w:rPr>
          <w:sz w:val="20"/>
          <w:szCs w:val="20"/>
        </w:rPr>
      </w:pPr>
      <w:r>
        <w:rPr>
          <w:rFonts w:ascii="Arial Narrow" w:eastAsia="Arial Narrow" w:hAnsi="Arial Narrow" w:cs="Arial Narrow"/>
          <w:b/>
          <w:bCs/>
        </w:rPr>
        <w:t>THE SHARED INCIDENT DATABASE</w:t>
      </w:r>
    </w:p>
    <w:p w14:paraId="155F916E" w14:textId="77777777" w:rsidR="00F413D4" w:rsidRDefault="00F413D4">
      <w:pPr>
        <w:spacing w:line="328" w:lineRule="exact"/>
        <w:rPr>
          <w:sz w:val="24"/>
          <w:szCs w:val="24"/>
        </w:rPr>
      </w:pPr>
    </w:p>
    <w:p w14:paraId="0E5AE522" w14:textId="77777777" w:rsidR="00F413D4" w:rsidRDefault="009E683E">
      <w:pPr>
        <w:jc w:val="center"/>
        <w:rPr>
          <w:sz w:val="20"/>
          <w:szCs w:val="20"/>
        </w:rPr>
      </w:pPr>
      <w:r>
        <w:rPr>
          <w:rFonts w:ascii="Arial Narrow" w:eastAsia="Arial Narrow" w:hAnsi="Arial Narrow" w:cs="Arial Narrow"/>
          <w:b/>
          <w:bCs/>
          <w:u w:val="single"/>
        </w:rPr>
        <w:t>This call is open only to CSOs that are registered Shared Incident Database (SID) users</w:t>
      </w:r>
    </w:p>
    <w:p w14:paraId="5014F75B" w14:textId="77777777" w:rsidR="00F413D4" w:rsidRDefault="00F413D4">
      <w:pPr>
        <w:spacing w:line="329" w:lineRule="exact"/>
        <w:rPr>
          <w:sz w:val="24"/>
          <w:szCs w:val="24"/>
        </w:rPr>
      </w:pPr>
    </w:p>
    <w:p w14:paraId="4F624C21" w14:textId="77777777" w:rsidR="00F413D4" w:rsidRDefault="009E683E">
      <w:pPr>
        <w:spacing w:line="275" w:lineRule="auto"/>
        <w:jc w:val="both"/>
        <w:rPr>
          <w:sz w:val="20"/>
          <w:szCs w:val="20"/>
        </w:rPr>
      </w:pPr>
      <w:r>
        <w:rPr>
          <w:rFonts w:ascii="Arial Narrow" w:eastAsia="Arial Narrow" w:hAnsi="Arial Narrow" w:cs="Arial Narrow"/>
        </w:rPr>
        <w:t>The Caribbean Vulnerable Communities Coalition (CVC) and its</w:t>
      </w:r>
      <w:r>
        <w:rPr>
          <w:rFonts w:ascii="Arial Narrow" w:eastAsia="Arial Narrow" w:hAnsi="Arial Narrow" w:cs="Arial Narrow"/>
        </w:rPr>
        <w:t xml:space="preserve"> partners Pan Caribbean Partnership Against HIV and AIDS (PANCAP) and El Centro de Orientación e Investigación Integral (COIN), have received a Global Fund grant which will bring together organizations with complementary mandates, technical expertise and c</w:t>
      </w:r>
      <w:r>
        <w:rPr>
          <w:rFonts w:ascii="Arial Narrow" w:eastAsia="Arial Narrow" w:hAnsi="Arial Narrow" w:cs="Arial Narrow"/>
        </w:rPr>
        <w:t>onstituencies in a harmonized approach to leverage and support the effort of communities, civil society actors governments and technical partners in advancing the regional HIV response.</w:t>
      </w:r>
    </w:p>
    <w:p w14:paraId="090F6150" w14:textId="77777777" w:rsidR="00F413D4" w:rsidRDefault="00F413D4">
      <w:pPr>
        <w:spacing w:line="297" w:lineRule="exact"/>
        <w:rPr>
          <w:sz w:val="24"/>
          <w:szCs w:val="24"/>
        </w:rPr>
      </w:pPr>
    </w:p>
    <w:p w14:paraId="2E14ECF1" w14:textId="77777777" w:rsidR="00F413D4" w:rsidRDefault="009E683E">
      <w:pPr>
        <w:spacing w:line="285" w:lineRule="auto"/>
        <w:jc w:val="both"/>
        <w:rPr>
          <w:sz w:val="20"/>
          <w:szCs w:val="20"/>
        </w:rPr>
      </w:pPr>
      <w:r>
        <w:rPr>
          <w:rFonts w:ascii="Arial Narrow" w:eastAsia="Arial Narrow" w:hAnsi="Arial Narrow" w:cs="Arial Narrow"/>
        </w:rPr>
        <w:t>This project provides a unique opportunity to institutionalize partne</w:t>
      </w:r>
      <w:r>
        <w:rPr>
          <w:rFonts w:ascii="Arial Narrow" w:eastAsia="Arial Narrow" w:hAnsi="Arial Narrow" w:cs="Arial Narrow"/>
        </w:rPr>
        <w:t>rships between civil society and governments to achieve and sustain effective programs that meet the needs of key populations (KPs) and diminish the HIV epidemic.</w:t>
      </w:r>
    </w:p>
    <w:p w14:paraId="73D299D6" w14:textId="77777777" w:rsidR="00F413D4" w:rsidRDefault="00F413D4">
      <w:pPr>
        <w:spacing w:line="200" w:lineRule="exact"/>
        <w:rPr>
          <w:sz w:val="24"/>
          <w:szCs w:val="24"/>
        </w:rPr>
      </w:pPr>
    </w:p>
    <w:p w14:paraId="7164A119" w14:textId="77777777" w:rsidR="00F413D4" w:rsidRDefault="00F413D4">
      <w:pPr>
        <w:spacing w:line="359" w:lineRule="exact"/>
        <w:rPr>
          <w:sz w:val="24"/>
          <w:szCs w:val="24"/>
        </w:rPr>
      </w:pPr>
    </w:p>
    <w:p w14:paraId="3C852DC0" w14:textId="77777777" w:rsidR="00F413D4" w:rsidRDefault="009E683E">
      <w:pPr>
        <w:rPr>
          <w:sz w:val="20"/>
          <w:szCs w:val="20"/>
        </w:rPr>
      </w:pPr>
      <w:r>
        <w:rPr>
          <w:rFonts w:ascii="Arial Narrow" w:eastAsia="Arial Narrow" w:hAnsi="Arial Narrow" w:cs="Arial Narrow"/>
        </w:rPr>
        <w:t>The project seeks to achieve the following objectives:</w:t>
      </w:r>
    </w:p>
    <w:p w14:paraId="5C38E75B" w14:textId="77777777" w:rsidR="00F413D4" w:rsidRDefault="00F413D4">
      <w:pPr>
        <w:spacing w:line="39" w:lineRule="exact"/>
        <w:rPr>
          <w:sz w:val="24"/>
          <w:szCs w:val="24"/>
        </w:rPr>
      </w:pPr>
    </w:p>
    <w:p w14:paraId="0E106847" w14:textId="77777777" w:rsidR="00F413D4" w:rsidRDefault="009E683E">
      <w:pPr>
        <w:numPr>
          <w:ilvl w:val="0"/>
          <w:numId w:val="1"/>
        </w:numPr>
        <w:tabs>
          <w:tab w:val="left" w:pos="360"/>
        </w:tabs>
        <w:spacing w:line="275" w:lineRule="auto"/>
        <w:ind w:left="360" w:hanging="360"/>
        <w:rPr>
          <w:rFonts w:ascii="Arial Narrow" w:eastAsia="Arial Narrow" w:hAnsi="Arial Narrow" w:cs="Arial Narrow"/>
        </w:rPr>
      </w:pPr>
      <w:r>
        <w:rPr>
          <w:rFonts w:ascii="Arial Narrow" w:eastAsia="Arial Narrow" w:hAnsi="Arial Narrow" w:cs="Arial Narrow"/>
        </w:rPr>
        <w:t xml:space="preserve">To reduce structural barriers to </w:t>
      </w:r>
      <w:r>
        <w:rPr>
          <w:rFonts w:ascii="Arial Narrow" w:eastAsia="Arial Narrow" w:hAnsi="Arial Narrow" w:cs="Arial Narrow"/>
        </w:rPr>
        <w:t>key population services including stigma &amp; discrimination and gender-based violence;</w:t>
      </w:r>
    </w:p>
    <w:p w14:paraId="267D1395" w14:textId="77777777" w:rsidR="00F413D4" w:rsidRDefault="00F413D4">
      <w:pPr>
        <w:spacing w:line="2" w:lineRule="exact"/>
        <w:rPr>
          <w:rFonts w:ascii="Arial Narrow" w:eastAsia="Arial Narrow" w:hAnsi="Arial Narrow" w:cs="Arial Narrow"/>
        </w:rPr>
      </w:pPr>
    </w:p>
    <w:p w14:paraId="2764FFEA" w14:textId="77777777" w:rsidR="00F413D4" w:rsidRDefault="009E683E">
      <w:pPr>
        <w:numPr>
          <w:ilvl w:val="0"/>
          <w:numId w:val="1"/>
        </w:numPr>
        <w:tabs>
          <w:tab w:val="left" w:pos="360"/>
        </w:tabs>
        <w:spacing w:line="275" w:lineRule="auto"/>
        <w:ind w:left="360" w:hanging="360"/>
        <w:rPr>
          <w:rFonts w:ascii="Arial Narrow" w:eastAsia="Arial Narrow" w:hAnsi="Arial Narrow" w:cs="Arial Narrow"/>
        </w:rPr>
      </w:pPr>
      <w:r>
        <w:rPr>
          <w:rFonts w:ascii="Arial Narrow" w:eastAsia="Arial Narrow" w:hAnsi="Arial Narrow" w:cs="Arial Narrow"/>
        </w:rPr>
        <w:t>To improve knowledge generation and use of strategic information on key populations for decision-making and advocacy by communities and other stakeholders;</w:t>
      </w:r>
    </w:p>
    <w:p w14:paraId="68BA841B" w14:textId="77777777" w:rsidR="00F413D4" w:rsidRDefault="00F413D4">
      <w:pPr>
        <w:spacing w:line="1" w:lineRule="exact"/>
        <w:rPr>
          <w:rFonts w:ascii="Arial Narrow" w:eastAsia="Arial Narrow" w:hAnsi="Arial Narrow" w:cs="Arial Narrow"/>
        </w:rPr>
      </w:pPr>
    </w:p>
    <w:p w14:paraId="566AE051" w14:textId="77777777" w:rsidR="00F413D4" w:rsidRDefault="009E683E">
      <w:pPr>
        <w:numPr>
          <w:ilvl w:val="0"/>
          <w:numId w:val="1"/>
        </w:numPr>
        <w:tabs>
          <w:tab w:val="left" w:pos="360"/>
        </w:tabs>
        <w:ind w:left="360" w:hanging="360"/>
        <w:rPr>
          <w:rFonts w:ascii="Arial Narrow" w:eastAsia="Arial Narrow" w:hAnsi="Arial Narrow" w:cs="Arial Narrow"/>
        </w:rPr>
      </w:pPr>
      <w:r>
        <w:rPr>
          <w:rFonts w:ascii="Arial Narrow" w:eastAsia="Arial Narrow" w:hAnsi="Arial Narrow" w:cs="Arial Narrow"/>
        </w:rPr>
        <w:t>To increase d</w:t>
      </w:r>
      <w:r>
        <w:rPr>
          <w:rFonts w:ascii="Arial Narrow" w:eastAsia="Arial Narrow" w:hAnsi="Arial Narrow" w:cs="Arial Narrow"/>
        </w:rPr>
        <w:t>omestic resources for effective key population programming; and</w:t>
      </w:r>
    </w:p>
    <w:p w14:paraId="5D2C5B77" w14:textId="77777777" w:rsidR="00F413D4" w:rsidRDefault="00F413D4">
      <w:pPr>
        <w:spacing w:line="37" w:lineRule="exact"/>
        <w:rPr>
          <w:rFonts w:ascii="Arial Narrow" w:eastAsia="Arial Narrow" w:hAnsi="Arial Narrow" w:cs="Arial Narrow"/>
        </w:rPr>
      </w:pPr>
    </w:p>
    <w:p w14:paraId="09BDCE7C" w14:textId="77777777" w:rsidR="00F413D4" w:rsidRDefault="009E683E">
      <w:pPr>
        <w:numPr>
          <w:ilvl w:val="0"/>
          <w:numId w:val="1"/>
        </w:numPr>
        <w:tabs>
          <w:tab w:val="left" w:pos="360"/>
        </w:tabs>
        <w:ind w:left="360" w:hanging="360"/>
        <w:rPr>
          <w:rFonts w:ascii="Arial Narrow" w:eastAsia="Arial Narrow" w:hAnsi="Arial Narrow" w:cs="Arial Narrow"/>
        </w:rPr>
      </w:pPr>
      <w:r>
        <w:rPr>
          <w:rFonts w:ascii="Arial Narrow" w:eastAsia="Arial Narrow" w:hAnsi="Arial Narrow" w:cs="Arial Narrow"/>
        </w:rPr>
        <w:t>To mobilize resources for key population organizations.</w:t>
      </w:r>
    </w:p>
    <w:p w14:paraId="51A70DE3" w14:textId="77777777" w:rsidR="00F413D4" w:rsidRDefault="00F413D4">
      <w:pPr>
        <w:spacing w:line="328" w:lineRule="exact"/>
        <w:rPr>
          <w:sz w:val="24"/>
          <w:szCs w:val="24"/>
        </w:rPr>
      </w:pPr>
    </w:p>
    <w:p w14:paraId="10CCA911" w14:textId="77777777" w:rsidR="00F413D4" w:rsidRDefault="009E683E">
      <w:pPr>
        <w:ind w:left="60"/>
        <w:rPr>
          <w:sz w:val="20"/>
          <w:szCs w:val="20"/>
        </w:rPr>
      </w:pPr>
      <w:r>
        <w:rPr>
          <w:rFonts w:ascii="Arial Narrow" w:eastAsia="Arial Narrow" w:hAnsi="Arial Narrow" w:cs="Arial Narrow"/>
          <w:b/>
          <w:bCs/>
        </w:rPr>
        <w:t>WHO IS ELIGIBLE TO APPLY?</w:t>
      </w:r>
    </w:p>
    <w:p w14:paraId="167E9E5C" w14:textId="77777777" w:rsidR="00F413D4" w:rsidRDefault="00F413D4">
      <w:pPr>
        <w:spacing w:line="39" w:lineRule="exact"/>
        <w:rPr>
          <w:sz w:val="24"/>
          <w:szCs w:val="24"/>
        </w:rPr>
      </w:pPr>
    </w:p>
    <w:p w14:paraId="128DF735" w14:textId="77777777" w:rsidR="00F413D4" w:rsidRDefault="009E683E">
      <w:pPr>
        <w:spacing w:line="275" w:lineRule="auto"/>
        <w:jc w:val="both"/>
        <w:rPr>
          <w:sz w:val="20"/>
          <w:szCs w:val="20"/>
        </w:rPr>
      </w:pPr>
      <w:r>
        <w:rPr>
          <w:rFonts w:ascii="Arial Narrow" w:eastAsia="Arial Narrow" w:hAnsi="Arial Narrow" w:cs="Arial Narrow"/>
        </w:rPr>
        <w:t>The Caribbean Vulnerable Communities Coalition (CVC) hereby invites Civil Society Organizations (CSOs) work</w:t>
      </w:r>
      <w:r>
        <w:rPr>
          <w:rFonts w:ascii="Arial Narrow" w:eastAsia="Arial Narrow" w:hAnsi="Arial Narrow" w:cs="Arial Narrow"/>
        </w:rPr>
        <w:t xml:space="preserve">ing with Key Population groups (i.e. </w:t>
      </w:r>
      <w:r>
        <w:rPr>
          <w:rFonts w:ascii="Calibri" w:eastAsia="Calibri" w:hAnsi="Calibri" w:cs="Calibri"/>
        </w:rPr>
        <w:t> </w:t>
      </w:r>
      <w:r>
        <w:rPr>
          <w:rFonts w:ascii="Arial Narrow" w:eastAsia="Arial Narrow" w:hAnsi="Arial Narrow" w:cs="Arial Narrow"/>
        </w:rPr>
        <w:t>including men who have sex with men, trans persons, sex workers, persons living with HIV, migrant populations, youth, and women and girls who have experienced GBV etc) operating in the following countries: Belize, Suri</w:t>
      </w:r>
      <w:r>
        <w:rPr>
          <w:rFonts w:ascii="Arial Narrow" w:eastAsia="Arial Narrow" w:hAnsi="Arial Narrow" w:cs="Arial Narrow"/>
        </w:rPr>
        <w:t>name, Guyana, Jamaica and Trinidad &amp; Tobago to apply for small grants to support clients actively seeking redress.</w:t>
      </w:r>
    </w:p>
    <w:p w14:paraId="6B51602D" w14:textId="77777777" w:rsidR="00F413D4" w:rsidRDefault="00F413D4">
      <w:pPr>
        <w:spacing w:line="5" w:lineRule="exact"/>
        <w:rPr>
          <w:sz w:val="24"/>
          <w:szCs w:val="24"/>
        </w:rPr>
      </w:pPr>
    </w:p>
    <w:p w14:paraId="2BE399D5" w14:textId="77777777" w:rsidR="00F413D4" w:rsidRDefault="009E683E">
      <w:pPr>
        <w:rPr>
          <w:sz w:val="20"/>
          <w:szCs w:val="20"/>
        </w:rPr>
      </w:pPr>
      <w:r>
        <w:rPr>
          <w:rFonts w:ascii="Arial Narrow" w:eastAsia="Arial Narrow" w:hAnsi="Arial Narrow" w:cs="Arial Narrow"/>
        </w:rPr>
        <w:t>Only CSOs that are registered Shared Incident Database (SID) users will be able to apply on behalf of their clients.</w:t>
      </w:r>
    </w:p>
    <w:p w14:paraId="5591410B" w14:textId="77777777" w:rsidR="00F413D4" w:rsidRDefault="00F413D4">
      <w:pPr>
        <w:spacing w:line="326" w:lineRule="exact"/>
        <w:rPr>
          <w:sz w:val="24"/>
          <w:szCs w:val="24"/>
        </w:rPr>
      </w:pPr>
    </w:p>
    <w:p w14:paraId="40791378" w14:textId="77777777" w:rsidR="00F413D4" w:rsidRDefault="009E683E">
      <w:pPr>
        <w:rPr>
          <w:sz w:val="20"/>
          <w:szCs w:val="20"/>
        </w:rPr>
      </w:pPr>
      <w:r>
        <w:rPr>
          <w:rFonts w:ascii="Arial Narrow" w:eastAsia="Arial Narrow" w:hAnsi="Arial Narrow" w:cs="Arial Narrow"/>
          <w:b/>
          <w:bCs/>
        </w:rPr>
        <w:t>FUNDING PRIORITIES/ AR</w:t>
      </w:r>
      <w:r>
        <w:rPr>
          <w:rFonts w:ascii="Arial Narrow" w:eastAsia="Arial Narrow" w:hAnsi="Arial Narrow" w:cs="Arial Narrow"/>
          <w:b/>
          <w:bCs/>
        </w:rPr>
        <w:t>EAS OF INTEREST</w:t>
      </w:r>
    </w:p>
    <w:p w14:paraId="7FECBF94" w14:textId="77777777" w:rsidR="00F413D4" w:rsidRDefault="00F413D4">
      <w:pPr>
        <w:spacing w:line="59" w:lineRule="exact"/>
        <w:rPr>
          <w:sz w:val="24"/>
          <w:szCs w:val="24"/>
        </w:rPr>
      </w:pPr>
    </w:p>
    <w:p w14:paraId="387E7A91" w14:textId="77777777" w:rsidR="00F413D4" w:rsidRDefault="009E683E">
      <w:pPr>
        <w:numPr>
          <w:ilvl w:val="0"/>
          <w:numId w:val="2"/>
        </w:numPr>
        <w:tabs>
          <w:tab w:val="left" w:pos="166"/>
        </w:tabs>
        <w:spacing w:line="269" w:lineRule="auto"/>
        <w:jc w:val="both"/>
        <w:rPr>
          <w:rFonts w:ascii="Symbol" w:eastAsia="Symbol" w:hAnsi="Symbol" w:cs="Symbol"/>
        </w:rPr>
      </w:pPr>
      <w:r>
        <w:rPr>
          <w:rFonts w:ascii="Arial Narrow" w:eastAsia="Arial Narrow" w:hAnsi="Arial Narrow" w:cs="Arial Narrow"/>
        </w:rPr>
        <w:t>Provision of emergency medical care, counselling or other psychosocial support to seek diagnosis and treatment directly related to the incident through qualified practitioners and trained professionals i.e. medical certificates outlining t</w:t>
      </w:r>
      <w:r>
        <w:rPr>
          <w:rFonts w:ascii="Arial Narrow" w:eastAsia="Arial Narrow" w:hAnsi="Arial Narrow" w:cs="Arial Narrow"/>
        </w:rPr>
        <w:t>he nature and probable cause of the injury and the duration of any current or likely future incapacitation etc to meet the critical needs of the client to assist with the pursuit of redress</w:t>
      </w:r>
    </w:p>
    <w:p w14:paraId="6730D26F" w14:textId="77777777" w:rsidR="00F413D4" w:rsidRDefault="00F413D4">
      <w:pPr>
        <w:spacing w:line="9" w:lineRule="exact"/>
        <w:rPr>
          <w:rFonts w:ascii="Symbol" w:eastAsia="Symbol" w:hAnsi="Symbol" w:cs="Symbol"/>
        </w:rPr>
      </w:pPr>
    </w:p>
    <w:p w14:paraId="5705CA49" w14:textId="77777777" w:rsidR="00F413D4" w:rsidRDefault="009E683E">
      <w:pPr>
        <w:numPr>
          <w:ilvl w:val="0"/>
          <w:numId w:val="2"/>
        </w:numPr>
        <w:tabs>
          <w:tab w:val="left" w:pos="180"/>
        </w:tabs>
        <w:ind w:left="180" w:hanging="180"/>
        <w:rPr>
          <w:rFonts w:ascii="Symbol" w:eastAsia="Symbol" w:hAnsi="Symbol" w:cs="Symbol"/>
        </w:rPr>
      </w:pPr>
      <w:r>
        <w:rPr>
          <w:rFonts w:ascii="Arial Narrow" w:eastAsia="Arial Narrow" w:hAnsi="Arial Narrow" w:cs="Arial Narrow"/>
        </w:rPr>
        <w:t xml:space="preserve">Provision of nominal fees/stipends for Pro Bono legal fees in </w:t>
      </w:r>
      <w:r>
        <w:rPr>
          <w:rFonts w:ascii="Arial Narrow" w:eastAsia="Arial Narrow" w:hAnsi="Arial Narrow" w:cs="Arial Narrow"/>
        </w:rPr>
        <w:t>extreme/emergency cases</w:t>
      </w:r>
    </w:p>
    <w:p w14:paraId="142E23D2" w14:textId="77777777" w:rsidR="00F413D4" w:rsidRDefault="00F413D4">
      <w:pPr>
        <w:spacing w:line="55" w:lineRule="exact"/>
        <w:rPr>
          <w:rFonts w:ascii="Symbol" w:eastAsia="Symbol" w:hAnsi="Symbol" w:cs="Symbol"/>
        </w:rPr>
      </w:pPr>
    </w:p>
    <w:p w14:paraId="4920E5D6" w14:textId="77777777" w:rsidR="00F413D4" w:rsidRDefault="009E683E">
      <w:pPr>
        <w:numPr>
          <w:ilvl w:val="0"/>
          <w:numId w:val="2"/>
        </w:numPr>
        <w:tabs>
          <w:tab w:val="left" w:pos="180"/>
        </w:tabs>
        <w:spacing w:line="256" w:lineRule="auto"/>
        <w:rPr>
          <w:rFonts w:ascii="Symbol" w:eastAsia="Symbol" w:hAnsi="Symbol" w:cs="Symbol"/>
        </w:rPr>
      </w:pPr>
      <w:r>
        <w:rPr>
          <w:rFonts w:ascii="Arial Narrow" w:eastAsia="Arial Narrow" w:hAnsi="Arial Narrow" w:cs="Arial Narrow"/>
        </w:rPr>
        <w:t>Access to social inclusion services i.e. birth certificates, social security number etc to support government registration for related redress services</w:t>
      </w:r>
    </w:p>
    <w:p w14:paraId="0E1E2593" w14:textId="77777777" w:rsidR="00F413D4" w:rsidRDefault="00F413D4">
      <w:pPr>
        <w:spacing w:line="200" w:lineRule="exact"/>
        <w:rPr>
          <w:sz w:val="24"/>
          <w:szCs w:val="24"/>
        </w:rPr>
      </w:pPr>
    </w:p>
    <w:p w14:paraId="35944248" w14:textId="77777777" w:rsidR="00F413D4" w:rsidRDefault="00F413D4">
      <w:pPr>
        <w:spacing w:line="305" w:lineRule="exact"/>
        <w:rPr>
          <w:sz w:val="24"/>
          <w:szCs w:val="24"/>
        </w:rPr>
      </w:pPr>
    </w:p>
    <w:p w14:paraId="13BFA1BF" w14:textId="77777777" w:rsidR="00F413D4" w:rsidRDefault="009E683E">
      <w:pPr>
        <w:ind w:left="9260"/>
        <w:rPr>
          <w:sz w:val="20"/>
          <w:szCs w:val="20"/>
        </w:rPr>
      </w:pPr>
      <w:r>
        <w:rPr>
          <w:rFonts w:ascii="Calibri" w:eastAsia="Calibri" w:hAnsi="Calibri" w:cs="Calibri"/>
          <w:sz w:val="19"/>
          <w:szCs w:val="19"/>
        </w:rPr>
        <w:t>1</w:t>
      </w:r>
    </w:p>
    <w:p w14:paraId="39ACCAD8" w14:textId="77777777" w:rsidR="00F413D4" w:rsidRDefault="00F413D4">
      <w:pPr>
        <w:sectPr w:rsidR="00F413D4">
          <w:pgSz w:w="12240" w:h="15840"/>
          <w:pgMar w:top="1440" w:right="1440" w:bottom="431" w:left="1440" w:header="0" w:footer="0" w:gutter="0"/>
          <w:cols w:space="720" w:equalWidth="0">
            <w:col w:w="9360"/>
          </w:cols>
        </w:sectPr>
      </w:pPr>
    </w:p>
    <w:p w14:paraId="34EE8B9F" w14:textId="77777777" w:rsidR="00F413D4" w:rsidRDefault="009E683E">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7728" behindDoc="1" locked="0" layoutInCell="0" allowOverlap="1" wp14:anchorId="4655DDEF" wp14:editId="6730026C">
            <wp:simplePos x="0" y="0"/>
            <wp:positionH relativeFrom="page">
              <wp:posOffset>2957830</wp:posOffset>
            </wp:positionH>
            <wp:positionV relativeFrom="page">
              <wp:posOffset>457200</wp:posOffset>
            </wp:positionV>
            <wp:extent cx="185610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856105" cy="914400"/>
                    </a:xfrm>
                    <a:prstGeom prst="rect">
                      <a:avLst/>
                    </a:prstGeom>
                    <a:noFill/>
                  </pic:spPr>
                </pic:pic>
              </a:graphicData>
            </a:graphic>
          </wp:anchor>
        </w:drawing>
      </w:r>
    </w:p>
    <w:p w14:paraId="3E6F33B8" w14:textId="77777777" w:rsidR="00F413D4" w:rsidRDefault="00F413D4">
      <w:pPr>
        <w:spacing w:line="200" w:lineRule="exact"/>
        <w:rPr>
          <w:sz w:val="20"/>
          <w:szCs w:val="20"/>
        </w:rPr>
      </w:pPr>
    </w:p>
    <w:p w14:paraId="4B1FF555" w14:textId="77777777" w:rsidR="00F413D4" w:rsidRDefault="00F413D4">
      <w:pPr>
        <w:spacing w:line="318" w:lineRule="exact"/>
        <w:rPr>
          <w:sz w:val="20"/>
          <w:szCs w:val="20"/>
        </w:rPr>
      </w:pPr>
    </w:p>
    <w:p w14:paraId="24138F67" w14:textId="77777777" w:rsidR="00F413D4" w:rsidRDefault="009E683E">
      <w:pPr>
        <w:numPr>
          <w:ilvl w:val="0"/>
          <w:numId w:val="3"/>
        </w:numPr>
        <w:tabs>
          <w:tab w:val="left" w:pos="160"/>
        </w:tabs>
        <w:ind w:left="160" w:hanging="160"/>
        <w:rPr>
          <w:rFonts w:ascii="Symbol" w:eastAsia="Symbol" w:hAnsi="Symbol" w:cs="Symbol"/>
        </w:rPr>
      </w:pPr>
      <w:r>
        <w:rPr>
          <w:rFonts w:ascii="Arial Narrow" w:eastAsia="Arial Narrow" w:hAnsi="Arial Narrow" w:cs="Arial Narrow"/>
        </w:rPr>
        <w:t>Transportation to attend legal, court, medical or any other r</w:t>
      </w:r>
      <w:r>
        <w:rPr>
          <w:rFonts w:ascii="Arial Narrow" w:eastAsia="Arial Narrow" w:hAnsi="Arial Narrow" w:cs="Arial Narrow"/>
        </w:rPr>
        <w:t>edress related sessions.</w:t>
      </w:r>
    </w:p>
    <w:p w14:paraId="1D712DE0" w14:textId="77777777" w:rsidR="00F413D4" w:rsidRDefault="00F413D4">
      <w:pPr>
        <w:spacing w:line="58" w:lineRule="exact"/>
        <w:rPr>
          <w:rFonts w:ascii="Symbol" w:eastAsia="Symbol" w:hAnsi="Symbol" w:cs="Symbol"/>
        </w:rPr>
      </w:pPr>
    </w:p>
    <w:p w14:paraId="19F99A7B" w14:textId="77777777" w:rsidR="00F413D4" w:rsidRDefault="009E683E">
      <w:pPr>
        <w:numPr>
          <w:ilvl w:val="0"/>
          <w:numId w:val="3"/>
        </w:numPr>
        <w:tabs>
          <w:tab w:val="left" w:pos="180"/>
        </w:tabs>
        <w:spacing w:line="258" w:lineRule="auto"/>
        <w:rPr>
          <w:rFonts w:ascii="Symbol" w:eastAsia="Symbol" w:hAnsi="Symbol" w:cs="Symbol"/>
        </w:rPr>
      </w:pPr>
      <w:r>
        <w:rPr>
          <w:rFonts w:ascii="Arial Narrow" w:eastAsia="Arial Narrow" w:hAnsi="Arial Narrow" w:cs="Arial Narrow"/>
        </w:rPr>
        <w:t>Provision of interpreting or language translation services to support access to redress services for migrants or persons with disabilities</w:t>
      </w:r>
    </w:p>
    <w:p w14:paraId="17A82BB1" w14:textId="77777777" w:rsidR="00F413D4" w:rsidRDefault="00F413D4">
      <w:pPr>
        <w:spacing w:line="18" w:lineRule="exact"/>
        <w:rPr>
          <w:rFonts w:ascii="Symbol" w:eastAsia="Symbol" w:hAnsi="Symbol" w:cs="Symbol"/>
        </w:rPr>
      </w:pPr>
    </w:p>
    <w:p w14:paraId="29A0D1F6" w14:textId="77777777" w:rsidR="00F413D4" w:rsidRDefault="009E683E">
      <w:pPr>
        <w:numPr>
          <w:ilvl w:val="0"/>
          <w:numId w:val="3"/>
        </w:numPr>
        <w:tabs>
          <w:tab w:val="left" w:pos="180"/>
        </w:tabs>
        <w:ind w:left="180" w:hanging="180"/>
        <w:rPr>
          <w:rFonts w:ascii="Symbol" w:eastAsia="Symbol" w:hAnsi="Symbol" w:cs="Symbol"/>
        </w:rPr>
      </w:pPr>
      <w:r>
        <w:rPr>
          <w:rFonts w:ascii="Arial Narrow" w:eastAsia="Arial Narrow" w:hAnsi="Arial Narrow" w:cs="Arial Narrow"/>
        </w:rPr>
        <w:t>Legal redress and/or court-appointed mediation costs i.e. case filing, records search etc</w:t>
      </w:r>
    </w:p>
    <w:p w14:paraId="19A387BC" w14:textId="77777777" w:rsidR="00F413D4" w:rsidRDefault="00F413D4">
      <w:pPr>
        <w:spacing w:line="35" w:lineRule="exact"/>
        <w:rPr>
          <w:rFonts w:ascii="Symbol" w:eastAsia="Symbol" w:hAnsi="Symbol" w:cs="Symbol"/>
        </w:rPr>
      </w:pPr>
    </w:p>
    <w:p w14:paraId="319B0812" w14:textId="77777777" w:rsidR="00F413D4" w:rsidRDefault="009E683E">
      <w:pPr>
        <w:numPr>
          <w:ilvl w:val="0"/>
          <w:numId w:val="3"/>
        </w:numPr>
        <w:tabs>
          <w:tab w:val="left" w:pos="180"/>
        </w:tabs>
        <w:ind w:left="180" w:hanging="180"/>
        <w:rPr>
          <w:rFonts w:ascii="Symbol" w:eastAsia="Symbol" w:hAnsi="Symbol" w:cs="Symbol"/>
        </w:rPr>
      </w:pPr>
      <w:r>
        <w:rPr>
          <w:rFonts w:ascii="Arial Narrow" w:eastAsia="Arial Narrow" w:hAnsi="Arial Narrow" w:cs="Arial Narrow"/>
        </w:rPr>
        <w:t>Communications costs related to redress process i.e. phone cards for clients</w:t>
      </w:r>
    </w:p>
    <w:p w14:paraId="23916D0A" w14:textId="77777777" w:rsidR="00F413D4" w:rsidRDefault="00F413D4">
      <w:pPr>
        <w:spacing w:line="55" w:lineRule="exact"/>
        <w:rPr>
          <w:rFonts w:ascii="Symbol" w:eastAsia="Symbol" w:hAnsi="Symbol" w:cs="Symbol"/>
        </w:rPr>
      </w:pPr>
    </w:p>
    <w:p w14:paraId="1D10CB96" w14:textId="77777777" w:rsidR="00F413D4" w:rsidRDefault="009E683E">
      <w:pPr>
        <w:numPr>
          <w:ilvl w:val="0"/>
          <w:numId w:val="3"/>
        </w:numPr>
        <w:tabs>
          <w:tab w:val="left" w:pos="180"/>
        </w:tabs>
        <w:spacing w:line="256" w:lineRule="auto"/>
        <w:ind w:left="180" w:hanging="180"/>
        <w:rPr>
          <w:rFonts w:ascii="Symbol" w:eastAsia="Symbol" w:hAnsi="Symbol" w:cs="Symbol"/>
        </w:rPr>
      </w:pPr>
      <w:r>
        <w:rPr>
          <w:rFonts w:ascii="Arial Narrow" w:eastAsia="Arial Narrow" w:hAnsi="Arial Narrow" w:cs="Arial Narrow"/>
        </w:rPr>
        <w:t>Emergency accommodation and/or security services (max 3-5 days) for displaced clients with special emphasis on clients experiencing GBV and IPV</w:t>
      </w:r>
    </w:p>
    <w:p w14:paraId="285F00C0" w14:textId="77777777" w:rsidR="00F413D4" w:rsidRDefault="00F413D4">
      <w:pPr>
        <w:spacing w:line="38" w:lineRule="exact"/>
        <w:rPr>
          <w:rFonts w:ascii="Symbol" w:eastAsia="Symbol" w:hAnsi="Symbol" w:cs="Symbol"/>
        </w:rPr>
      </w:pPr>
    </w:p>
    <w:p w14:paraId="5FAC959F" w14:textId="77777777" w:rsidR="00F413D4" w:rsidRDefault="009E683E">
      <w:pPr>
        <w:numPr>
          <w:ilvl w:val="0"/>
          <w:numId w:val="3"/>
        </w:numPr>
        <w:tabs>
          <w:tab w:val="left" w:pos="180"/>
        </w:tabs>
        <w:spacing w:line="256" w:lineRule="auto"/>
        <w:ind w:left="180" w:hanging="180"/>
        <w:rPr>
          <w:rFonts w:ascii="Symbol" w:eastAsia="Symbol" w:hAnsi="Symbol" w:cs="Symbol"/>
        </w:rPr>
      </w:pPr>
      <w:r>
        <w:rPr>
          <w:rFonts w:ascii="Arial Narrow" w:eastAsia="Arial Narrow" w:hAnsi="Arial Narrow" w:cs="Arial Narrow"/>
        </w:rPr>
        <w:t xml:space="preserve">Community-based meetings and/or </w:t>
      </w:r>
      <w:r>
        <w:rPr>
          <w:rFonts w:ascii="Arial Narrow" w:eastAsia="Arial Narrow" w:hAnsi="Arial Narrow" w:cs="Arial Narrow"/>
        </w:rPr>
        <w:t>workplace consultations to address stigma and discrimination aimed at the reintegration of clients</w:t>
      </w:r>
    </w:p>
    <w:p w14:paraId="7AF4E6B9" w14:textId="77777777" w:rsidR="00F413D4" w:rsidRDefault="00F413D4">
      <w:pPr>
        <w:spacing w:line="313" w:lineRule="exact"/>
        <w:rPr>
          <w:sz w:val="20"/>
          <w:szCs w:val="20"/>
        </w:rPr>
      </w:pPr>
    </w:p>
    <w:p w14:paraId="204451FA" w14:textId="77777777" w:rsidR="00F413D4" w:rsidRDefault="009E683E">
      <w:pPr>
        <w:numPr>
          <w:ilvl w:val="0"/>
          <w:numId w:val="4"/>
        </w:numPr>
        <w:tabs>
          <w:tab w:val="left" w:pos="120"/>
        </w:tabs>
        <w:spacing w:line="274" w:lineRule="auto"/>
        <w:jc w:val="both"/>
        <w:rPr>
          <w:rFonts w:ascii="Arial Narrow" w:eastAsia="Arial Narrow" w:hAnsi="Arial Narrow" w:cs="Arial Narrow"/>
          <w:i/>
          <w:iCs/>
        </w:rPr>
      </w:pPr>
      <w:r>
        <w:rPr>
          <w:rFonts w:ascii="Arial Narrow" w:eastAsia="Arial Narrow" w:hAnsi="Arial Narrow" w:cs="Arial Narrow"/>
        </w:rPr>
        <w:t>For cases to be eligible for a redress support under grant the client must document their case in SID and be actively pursuing redress</w:t>
      </w:r>
      <w:r>
        <w:rPr>
          <w:rFonts w:ascii="Arial Narrow" w:eastAsia="Arial Narrow" w:hAnsi="Arial Narrow" w:cs="Arial Narrow"/>
          <w:i/>
          <w:iCs/>
        </w:rPr>
        <w:t>. Please note priority</w:t>
      </w:r>
      <w:r>
        <w:rPr>
          <w:rFonts w:ascii="Arial Narrow" w:eastAsia="Arial Narrow" w:hAnsi="Arial Narrow" w:cs="Arial Narrow"/>
          <w:i/>
          <w:iCs/>
        </w:rPr>
        <w:t xml:space="preserve"> will be given to cases of gender-based violence against women and girls,</w:t>
      </w:r>
      <w:r>
        <w:rPr>
          <w:rFonts w:ascii="Arial Narrow" w:eastAsia="Arial Narrow" w:hAnsi="Arial Narrow" w:cs="Arial Narrow"/>
        </w:rPr>
        <w:t xml:space="preserve"> </w:t>
      </w:r>
      <w:r>
        <w:rPr>
          <w:rFonts w:ascii="Arial Narrow" w:eastAsia="Arial Narrow" w:hAnsi="Arial Narrow" w:cs="Arial Narrow"/>
          <w:i/>
          <w:iCs/>
        </w:rPr>
        <w:t>however other cases of human rights violations are eligible for support.</w:t>
      </w:r>
    </w:p>
    <w:p w14:paraId="7809A694" w14:textId="77777777" w:rsidR="00F413D4" w:rsidRDefault="00F413D4">
      <w:pPr>
        <w:spacing w:line="297" w:lineRule="exact"/>
        <w:rPr>
          <w:sz w:val="20"/>
          <w:szCs w:val="20"/>
        </w:rPr>
      </w:pPr>
    </w:p>
    <w:p w14:paraId="254875E7" w14:textId="77777777" w:rsidR="00F413D4" w:rsidRDefault="009E683E">
      <w:pPr>
        <w:spacing w:line="273" w:lineRule="auto"/>
        <w:ind w:firstLine="50"/>
        <w:jc w:val="both"/>
        <w:rPr>
          <w:sz w:val="20"/>
          <w:szCs w:val="20"/>
        </w:rPr>
      </w:pPr>
      <w:r>
        <w:rPr>
          <w:rFonts w:ascii="Arial Narrow" w:eastAsia="Arial Narrow" w:hAnsi="Arial Narrow" w:cs="Arial Narrow"/>
        </w:rPr>
        <w:t>**</w:t>
      </w:r>
      <w:r>
        <w:rPr>
          <w:rFonts w:ascii="Arial Narrow" w:eastAsia="Arial Narrow" w:hAnsi="Arial Narrow" w:cs="Arial Narrow"/>
          <w:i/>
          <w:iCs/>
          <w:color w:val="FF0000"/>
        </w:rPr>
        <w:t>Ineligible costs include: income support to cover lost wages during the redress process, extensive medical</w:t>
      </w:r>
      <w:r>
        <w:rPr>
          <w:rFonts w:ascii="Arial Narrow" w:eastAsia="Arial Narrow" w:hAnsi="Arial Narrow" w:cs="Arial Narrow"/>
          <w:i/>
          <w:iCs/>
          <w:color w:val="FF0000"/>
        </w:rPr>
        <w:t xml:space="preserve"> costs,</w:t>
      </w:r>
      <w:r>
        <w:rPr>
          <w:rFonts w:ascii="Arial Narrow" w:eastAsia="Arial Narrow" w:hAnsi="Arial Narrow" w:cs="Arial Narrow"/>
        </w:rPr>
        <w:t xml:space="preserve"> </w:t>
      </w:r>
      <w:r>
        <w:rPr>
          <w:rFonts w:ascii="Arial Narrow" w:eastAsia="Arial Narrow" w:hAnsi="Arial Narrow" w:cs="Arial Narrow"/>
          <w:i/>
          <w:iCs/>
          <w:color w:val="FF0000"/>
        </w:rPr>
        <w:t>cost related to job placement, training and retraining</w:t>
      </w:r>
      <w:r>
        <w:rPr>
          <w:rFonts w:ascii="Arial Narrow" w:eastAsia="Arial Narrow" w:hAnsi="Arial Narrow" w:cs="Arial Narrow"/>
          <w:i/>
          <w:iCs/>
          <w:color w:val="000000"/>
        </w:rPr>
        <w:t>.</w:t>
      </w:r>
    </w:p>
    <w:p w14:paraId="67DFD564" w14:textId="77777777" w:rsidR="00F413D4" w:rsidRDefault="00F413D4">
      <w:pPr>
        <w:spacing w:line="296" w:lineRule="exact"/>
        <w:rPr>
          <w:sz w:val="20"/>
          <w:szCs w:val="20"/>
        </w:rPr>
      </w:pPr>
    </w:p>
    <w:p w14:paraId="110A3932" w14:textId="77777777" w:rsidR="00F413D4" w:rsidRDefault="009E683E">
      <w:pPr>
        <w:rPr>
          <w:sz w:val="20"/>
          <w:szCs w:val="20"/>
        </w:rPr>
      </w:pPr>
      <w:r>
        <w:rPr>
          <w:rFonts w:ascii="Arial Narrow" w:eastAsia="Arial Narrow" w:hAnsi="Arial Narrow" w:cs="Arial Narrow"/>
          <w:b/>
          <w:bCs/>
        </w:rPr>
        <w:t>FUNDING LIMIT</w:t>
      </w:r>
    </w:p>
    <w:p w14:paraId="5040DACD" w14:textId="77777777" w:rsidR="00F413D4" w:rsidRDefault="00F413D4">
      <w:pPr>
        <w:spacing w:line="39" w:lineRule="exact"/>
        <w:rPr>
          <w:sz w:val="20"/>
          <w:szCs w:val="20"/>
        </w:rPr>
      </w:pPr>
    </w:p>
    <w:p w14:paraId="6316C7AE" w14:textId="77777777" w:rsidR="00F413D4" w:rsidRDefault="009E683E">
      <w:pPr>
        <w:spacing w:line="275" w:lineRule="auto"/>
        <w:jc w:val="both"/>
        <w:rPr>
          <w:sz w:val="20"/>
          <w:szCs w:val="20"/>
        </w:rPr>
      </w:pPr>
      <w:r>
        <w:rPr>
          <w:rFonts w:ascii="Arial Narrow" w:eastAsia="Arial Narrow" w:hAnsi="Arial Narrow" w:cs="Arial Narrow"/>
        </w:rPr>
        <w:t xml:space="preserve">Each organization may apply for an award up to a maximum of </w:t>
      </w:r>
      <w:r>
        <w:rPr>
          <w:rFonts w:ascii="Arial Narrow" w:eastAsia="Arial Narrow" w:hAnsi="Arial Narrow" w:cs="Arial Narrow"/>
          <w:b/>
          <w:bCs/>
        </w:rPr>
        <w:t>$2,500USD</w:t>
      </w:r>
      <w:r>
        <w:rPr>
          <w:rFonts w:ascii="Arial Narrow" w:eastAsia="Arial Narrow" w:hAnsi="Arial Narrow" w:cs="Arial Narrow"/>
        </w:rPr>
        <w:t xml:space="preserve"> to support eligible redress-related actions.</w:t>
      </w:r>
    </w:p>
    <w:p w14:paraId="7BF75CE9" w14:textId="77777777" w:rsidR="00F413D4" w:rsidRDefault="00F413D4">
      <w:pPr>
        <w:spacing w:line="293" w:lineRule="exact"/>
        <w:rPr>
          <w:sz w:val="20"/>
          <w:szCs w:val="20"/>
        </w:rPr>
      </w:pPr>
    </w:p>
    <w:p w14:paraId="5BB45CC4" w14:textId="77777777" w:rsidR="00F413D4" w:rsidRDefault="009E683E">
      <w:pPr>
        <w:spacing w:line="273" w:lineRule="auto"/>
        <w:jc w:val="both"/>
        <w:rPr>
          <w:sz w:val="20"/>
          <w:szCs w:val="20"/>
        </w:rPr>
      </w:pPr>
      <w:r>
        <w:rPr>
          <w:rFonts w:ascii="Arial Narrow" w:eastAsia="Arial Narrow" w:hAnsi="Arial Narrow" w:cs="Arial Narrow"/>
          <w:i/>
          <w:iCs/>
        </w:rPr>
        <w:t>***Organizations may submit multiple applications however, a</w:t>
      </w:r>
      <w:r>
        <w:rPr>
          <w:rFonts w:ascii="Arial Narrow" w:eastAsia="Arial Narrow" w:hAnsi="Arial Narrow" w:cs="Arial Narrow"/>
          <w:i/>
          <w:iCs/>
        </w:rPr>
        <w:t xml:space="preserve"> client may only benefit once from this grant, as this grant does not provide ongoing support to the client.</w:t>
      </w:r>
    </w:p>
    <w:p w14:paraId="3157AA70" w14:textId="77777777" w:rsidR="00F413D4" w:rsidRDefault="00F413D4">
      <w:pPr>
        <w:spacing w:line="297" w:lineRule="exact"/>
        <w:rPr>
          <w:sz w:val="20"/>
          <w:szCs w:val="20"/>
        </w:rPr>
      </w:pPr>
    </w:p>
    <w:p w14:paraId="0B325F5C" w14:textId="77777777" w:rsidR="00F413D4" w:rsidRDefault="009E683E">
      <w:pPr>
        <w:rPr>
          <w:sz w:val="20"/>
          <w:szCs w:val="20"/>
        </w:rPr>
      </w:pPr>
      <w:r>
        <w:rPr>
          <w:rFonts w:ascii="Arial Narrow" w:eastAsia="Arial Narrow" w:hAnsi="Arial Narrow" w:cs="Arial Narrow"/>
          <w:b/>
          <w:bCs/>
        </w:rPr>
        <w:t>REVIEW PROCESS</w:t>
      </w:r>
    </w:p>
    <w:p w14:paraId="268109A4" w14:textId="77777777" w:rsidR="00F413D4" w:rsidRDefault="00F413D4">
      <w:pPr>
        <w:spacing w:line="37" w:lineRule="exact"/>
        <w:rPr>
          <w:sz w:val="20"/>
          <w:szCs w:val="20"/>
        </w:rPr>
      </w:pPr>
    </w:p>
    <w:p w14:paraId="3F5B9B6A" w14:textId="77777777" w:rsidR="00F413D4" w:rsidRDefault="009E683E">
      <w:pPr>
        <w:spacing w:line="275" w:lineRule="auto"/>
        <w:jc w:val="both"/>
        <w:rPr>
          <w:sz w:val="20"/>
          <w:szCs w:val="20"/>
        </w:rPr>
      </w:pPr>
      <w:r>
        <w:rPr>
          <w:rFonts w:ascii="Arial Narrow" w:eastAsia="Arial Narrow" w:hAnsi="Arial Narrow" w:cs="Arial Narrow"/>
        </w:rPr>
        <w:t xml:space="preserve">An Evaluation Committee will review each proposal based on its merits and on whether it satisfies the objectives and requirements </w:t>
      </w:r>
      <w:r>
        <w:rPr>
          <w:rFonts w:ascii="Arial Narrow" w:eastAsia="Arial Narrow" w:hAnsi="Arial Narrow" w:cs="Arial Narrow"/>
        </w:rPr>
        <w:t>of this grant opportunity.</w:t>
      </w:r>
    </w:p>
    <w:p w14:paraId="38660C3F" w14:textId="77777777" w:rsidR="00F413D4" w:rsidRDefault="00F413D4">
      <w:pPr>
        <w:spacing w:line="292" w:lineRule="exact"/>
        <w:rPr>
          <w:sz w:val="20"/>
          <w:szCs w:val="20"/>
        </w:rPr>
      </w:pPr>
    </w:p>
    <w:p w14:paraId="3DF0A574" w14:textId="77777777" w:rsidR="00F413D4" w:rsidRDefault="009E683E">
      <w:pPr>
        <w:rPr>
          <w:sz w:val="20"/>
          <w:szCs w:val="20"/>
        </w:rPr>
      </w:pPr>
      <w:r>
        <w:rPr>
          <w:rFonts w:ascii="Arial Narrow" w:eastAsia="Arial Narrow" w:hAnsi="Arial Narrow" w:cs="Arial Narrow"/>
          <w:b/>
          <w:bCs/>
        </w:rPr>
        <w:t>CONFIDENTIALITY AND COMMUNICATIONS</w:t>
      </w:r>
    </w:p>
    <w:p w14:paraId="54082171" w14:textId="77777777" w:rsidR="00F413D4" w:rsidRDefault="00F413D4">
      <w:pPr>
        <w:spacing w:line="39" w:lineRule="exact"/>
        <w:rPr>
          <w:sz w:val="20"/>
          <w:szCs w:val="20"/>
        </w:rPr>
      </w:pPr>
    </w:p>
    <w:p w14:paraId="56F7BEC5" w14:textId="77777777" w:rsidR="00F413D4" w:rsidRDefault="009E683E">
      <w:pPr>
        <w:spacing w:line="275" w:lineRule="auto"/>
        <w:jc w:val="both"/>
        <w:rPr>
          <w:sz w:val="20"/>
          <w:szCs w:val="20"/>
        </w:rPr>
      </w:pPr>
      <w:r>
        <w:rPr>
          <w:rFonts w:ascii="Arial Narrow" w:eastAsia="Arial Narrow" w:hAnsi="Arial Narrow" w:cs="Arial Narrow"/>
        </w:rPr>
        <w:t>CVC respects the privacy of the applicant and is committed to protecting from disclosure any confidential or proprietary information contained in a submitted proposal. While we will make every</w:t>
      </w:r>
      <w:r>
        <w:rPr>
          <w:rFonts w:ascii="Arial Narrow" w:eastAsia="Arial Narrow" w:hAnsi="Arial Narrow" w:cs="Arial Narrow"/>
        </w:rPr>
        <w:t xml:space="preserve"> effort to ensure confidentiality in these situations, CVC, cannot guarantee complete confidentiality and/or be held liable for the disclosure of information associated with funded projects.</w:t>
      </w:r>
    </w:p>
    <w:p w14:paraId="795E79C8" w14:textId="77777777" w:rsidR="00F413D4" w:rsidRDefault="00F413D4">
      <w:pPr>
        <w:spacing w:line="296" w:lineRule="exact"/>
        <w:rPr>
          <w:sz w:val="20"/>
          <w:szCs w:val="20"/>
        </w:rPr>
      </w:pPr>
    </w:p>
    <w:p w14:paraId="3872F547" w14:textId="77777777" w:rsidR="00F413D4" w:rsidRDefault="009E683E">
      <w:pPr>
        <w:spacing w:line="275" w:lineRule="auto"/>
        <w:jc w:val="both"/>
        <w:rPr>
          <w:sz w:val="20"/>
          <w:szCs w:val="20"/>
        </w:rPr>
      </w:pPr>
      <w:r>
        <w:rPr>
          <w:rFonts w:ascii="Arial Narrow" w:eastAsia="Arial Narrow" w:hAnsi="Arial Narrow" w:cs="Arial Narrow"/>
        </w:rPr>
        <w:t>Groups should be aware that any information provided carries the</w:t>
      </w:r>
      <w:r>
        <w:rPr>
          <w:rFonts w:ascii="Arial Narrow" w:eastAsia="Arial Narrow" w:hAnsi="Arial Narrow" w:cs="Arial Narrow"/>
        </w:rPr>
        <w:t xml:space="preserve"> risk of being shared publicly through open dialogue about funding priorities, peer review processes, and communications about the project, decisions, and reported outcomes. In the cases where the information is not public a unique identifier will be used </w:t>
      </w:r>
      <w:r>
        <w:rPr>
          <w:rFonts w:ascii="Arial Narrow" w:eastAsia="Arial Narrow" w:hAnsi="Arial Narrow" w:cs="Arial Narrow"/>
        </w:rPr>
        <w:t>to protect the name/identity of the applicant. Submission of a funding application is deemed to indicate the applicant’s understanding and acceptance of these risks.</w:t>
      </w:r>
    </w:p>
    <w:p w14:paraId="2D3875F1" w14:textId="77777777" w:rsidR="00F413D4" w:rsidRDefault="00F413D4">
      <w:pPr>
        <w:spacing w:line="295" w:lineRule="exact"/>
        <w:rPr>
          <w:sz w:val="20"/>
          <w:szCs w:val="20"/>
        </w:rPr>
      </w:pPr>
    </w:p>
    <w:p w14:paraId="6A116D86" w14:textId="77777777" w:rsidR="00F413D4" w:rsidRDefault="009E683E">
      <w:pPr>
        <w:rPr>
          <w:sz w:val="20"/>
          <w:szCs w:val="20"/>
        </w:rPr>
      </w:pPr>
      <w:r>
        <w:rPr>
          <w:rFonts w:ascii="Arial Narrow" w:eastAsia="Arial Narrow" w:hAnsi="Arial Narrow" w:cs="Arial Narrow"/>
          <w:b/>
          <w:bCs/>
        </w:rPr>
        <w:t>REQUIREMENTS AND RESTRICTIONS</w:t>
      </w:r>
    </w:p>
    <w:p w14:paraId="39A398C1" w14:textId="77777777" w:rsidR="00F413D4" w:rsidRDefault="00F413D4">
      <w:pPr>
        <w:spacing w:line="200" w:lineRule="exact"/>
        <w:rPr>
          <w:sz w:val="20"/>
          <w:szCs w:val="20"/>
        </w:rPr>
      </w:pPr>
    </w:p>
    <w:p w14:paraId="5427ED3E" w14:textId="77777777" w:rsidR="00F413D4" w:rsidRDefault="00F413D4">
      <w:pPr>
        <w:spacing w:line="291" w:lineRule="exact"/>
        <w:rPr>
          <w:sz w:val="20"/>
          <w:szCs w:val="20"/>
        </w:rPr>
      </w:pPr>
    </w:p>
    <w:p w14:paraId="1AC54828" w14:textId="77777777" w:rsidR="00F413D4" w:rsidRDefault="009E683E">
      <w:pPr>
        <w:ind w:left="9260"/>
        <w:rPr>
          <w:sz w:val="20"/>
          <w:szCs w:val="20"/>
        </w:rPr>
      </w:pPr>
      <w:r>
        <w:rPr>
          <w:rFonts w:ascii="Calibri" w:eastAsia="Calibri" w:hAnsi="Calibri" w:cs="Calibri"/>
          <w:sz w:val="19"/>
          <w:szCs w:val="19"/>
        </w:rPr>
        <w:t>2</w:t>
      </w:r>
    </w:p>
    <w:p w14:paraId="1D6DD7D6" w14:textId="77777777" w:rsidR="00F413D4" w:rsidRDefault="00F413D4">
      <w:pPr>
        <w:sectPr w:rsidR="00F413D4">
          <w:pgSz w:w="12240" w:h="15840"/>
          <w:pgMar w:top="1440" w:right="1440" w:bottom="431" w:left="1440" w:header="0" w:footer="0" w:gutter="0"/>
          <w:cols w:space="720" w:equalWidth="0">
            <w:col w:w="9360"/>
          </w:cols>
        </w:sectPr>
      </w:pPr>
    </w:p>
    <w:p w14:paraId="19FDF427" w14:textId="77777777" w:rsidR="00F413D4" w:rsidRDefault="009E683E">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8752" behindDoc="1" locked="0" layoutInCell="0" allowOverlap="1" wp14:anchorId="37D9D8F4" wp14:editId="3B64DBD0">
            <wp:simplePos x="0" y="0"/>
            <wp:positionH relativeFrom="page">
              <wp:posOffset>2957830</wp:posOffset>
            </wp:positionH>
            <wp:positionV relativeFrom="page">
              <wp:posOffset>457200</wp:posOffset>
            </wp:positionV>
            <wp:extent cx="185610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856105" cy="914400"/>
                    </a:xfrm>
                    <a:prstGeom prst="rect">
                      <a:avLst/>
                    </a:prstGeom>
                    <a:noFill/>
                  </pic:spPr>
                </pic:pic>
              </a:graphicData>
            </a:graphic>
          </wp:anchor>
        </w:drawing>
      </w:r>
    </w:p>
    <w:p w14:paraId="3E8C339E" w14:textId="77777777" w:rsidR="00F413D4" w:rsidRDefault="00F413D4">
      <w:pPr>
        <w:spacing w:line="200" w:lineRule="exact"/>
        <w:rPr>
          <w:sz w:val="20"/>
          <w:szCs w:val="20"/>
        </w:rPr>
      </w:pPr>
    </w:p>
    <w:p w14:paraId="23A4F7C3" w14:textId="77777777" w:rsidR="00F413D4" w:rsidRDefault="00F413D4">
      <w:pPr>
        <w:spacing w:line="317" w:lineRule="exact"/>
        <w:rPr>
          <w:sz w:val="20"/>
          <w:szCs w:val="20"/>
        </w:rPr>
      </w:pPr>
    </w:p>
    <w:p w14:paraId="0AC1B2A2" w14:textId="77777777" w:rsidR="00F413D4" w:rsidRDefault="009E683E">
      <w:pPr>
        <w:spacing w:line="275" w:lineRule="auto"/>
        <w:jc w:val="both"/>
        <w:rPr>
          <w:sz w:val="20"/>
          <w:szCs w:val="20"/>
        </w:rPr>
      </w:pPr>
      <w:r>
        <w:rPr>
          <w:rFonts w:ascii="Arial Narrow" w:eastAsia="Arial Narrow" w:hAnsi="Arial Narrow" w:cs="Arial Narrow"/>
        </w:rPr>
        <w:t>CVC seeks to support quality and accounta</w:t>
      </w:r>
      <w:r>
        <w:rPr>
          <w:rFonts w:ascii="Arial Narrow" w:eastAsia="Arial Narrow" w:hAnsi="Arial Narrow" w:cs="Arial Narrow"/>
        </w:rPr>
        <w:t>ble programs. Therefore, all organizations funded through this grant-process will be required to provide monthly, quarterly and final reports, and will be required to utilize the community web-based M&amp;E platform and Shared Incident database designed by CVC</w:t>
      </w:r>
      <w:r>
        <w:rPr>
          <w:rFonts w:ascii="Arial Narrow" w:eastAsia="Arial Narrow" w:hAnsi="Arial Narrow" w:cs="Arial Narrow"/>
        </w:rPr>
        <w:t xml:space="preserve"> specifically for its partners.</w:t>
      </w:r>
    </w:p>
    <w:p w14:paraId="43EEAC92" w14:textId="77777777" w:rsidR="00F413D4" w:rsidRDefault="00F413D4">
      <w:pPr>
        <w:spacing w:line="294" w:lineRule="exact"/>
        <w:rPr>
          <w:sz w:val="20"/>
          <w:szCs w:val="20"/>
        </w:rPr>
      </w:pPr>
    </w:p>
    <w:p w14:paraId="365F2DF6" w14:textId="77777777" w:rsidR="00F413D4" w:rsidRDefault="009E683E">
      <w:pPr>
        <w:spacing w:line="275" w:lineRule="auto"/>
        <w:jc w:val="both"/>
        <w:rPr>
          <w:sz w:val="20"/>
          <w:szCs w:val="20"/>
        </w:rPr>
      </w:pPr>
      <w:r>
        <w:rPr>
          <w:rFonts w:ascii="Arial Narrow" w:eastAsia="Arial Narrow" w:hAnsi="Arial Narrow" w:cs="Arial Narrow"/>
        </w:rPr>
        <w:t xml:space="preserve">Organizations should be able and ready to document appropriate financial and accounting controls, including measures to prevent duplicated use or misappropriation of funds. CVC will provide close technical support and </w:t>
      </w:r>
      <w:r>
        <w:rPr>
          <w:rFonts w:ascii="Arial Narrow" w:eastAsia="Arial Narrow" w:hAnsi="Arial Narrow" w:cs="Arial Narrow"/>
        </w:rPr>
        <w:t>financial oversight of all mini-grants awarded.</w:t>
      </w:r>
    </w:p>
    <w:p w14:paraId="7C7316CC" w14:textId="77777777" w:rsidR="00F413D4" w:rsidRDefault="00F413D4">
      <w:pPr>
        <w:spacing w:line="293" w:lineRule="exact"/>
        <w:rPr>
          <w:sz w:val="20"/>
          <w:szCs w:val="20"/>
        </w:rPr>
      </w:pPr>
    </w:p>
    <w:p w14:paraId="663E878B" w14:textId="77777777" w:rsidR="00F413D4" w:rsidRDefault="009E683E">
      <w:pPr>
        <w:rPr>
          <w:sz w:val="20"/>
          <w:szCs w:val="20"/>
        </w:rPr>
      </w:pPr>
      <w:r>
        <w:rPr>
          <w:rFonts w:ascii="Arial Narrow" w:eastAsia="Arial Narrow" w:hAnsi="Arial Narrow" w:cs="Arial Narrow"/>
          <w:b/>
          <w:bCs/>
        </w:rPr>
        <w:t>FORMS AND INSTRUCTIONS</w:t>
      </w:r>
    </w:p>
    <w:p w14:paraId="07E2CE05" w14:textId="77777777" w:rsidR="00F413D4" w:rsidRDefault="00F413D4">
      <w:pPr>
        <w:spacing w:line="39" w:lineRule="exact"/>
        <w:rPr>
          <w:sz w:val="20"/>
          <w:szCs w:val="20"/>
        </w:rPr>
      </w:pPr>
    </w:p>
    <w:p w14:paraId="23064639" w14:textId="77777777" w:rsidR="00F413D4" w:rsidRDefault="009E683E">
      <w:pPr>
        <w:spacing w:line="276" w:lineRule="auto"/>
        <w:jc w:val="both"/>
        <w:rPr>
          <w:sz w:val="20"/>
          <w:szCs w:val="20"/>
        </w:rPr>
      </w:pPr>
      <w:r>
        <w:rPr>
          <w:rFonts w:ascii="Arial Narrow" w:eastAsia="Arial Narrow" w:hAnsi="Arial Narrow" w:cs="Arial Narrow"/>
        </w:rPr>
        <w:t xml:space="preserve">Copies of the </w:t>
      </w:r>
      <w:r>
        <w:rPr>
          <w:rFonts w:ascii="Arial Narrow" w:eastAsia="Arial Narrow" w:hAnsi="Arial Narrow" w:cs="Arial Narrow"/>
          <w:b/>
          <w:bCs/>
        </w:rPr>
        <w:t>Application Form</w:t>
      </w:r>
      <w:r>
        <w:rPr>
          <w:rFonts w:ascii="Arial Narrow" w:eastAsia="Arial Narrow" w:hAnsi="Arial Narrow" w:cs="Arial Narrow"/>
        </w:rPr>
        <w:t xml:space="preserve"> and </w:t>
      </w:r>
      <w:r>
        <w:rPr>
          <w:rFonts w:ascii="Arial Narrow" w:eastAsia="Arial Narrow" w:hAnsi="Arial Narrow" w:cs="Arial Narrow"/>
          <w:b/>
          <w:bCs/>
        </w:rPr>
        <w:t>Budget Form</w:t>
      </w:r>
      <w:r>
        <w:rPr>
          <w:rFonts w:ascii="Arial Narrow" w:eastAsia="Arial Narrow" w:hAnsi="Arial Narrow" w:cs="Arial Narrow"/>
        </w:rPr>
        <w:t xml:space="preserve">. Please read all of the Instructions carefully as they contain the information necessary for the proper preparation and submission of a </w:t>
      </w:r>
      <w:r>
        <w:rPr>
          <w:rFonts w:ascii="Arial Narrow" w:eastAsia="Arial Narrow" w:hAnsi="Arial Narrow" w:cs="Arial Narrow"/>
        </w:rPr>
        <w:t>successful proposal.</w:t>
      </w:r>
    </w:p>
    <w:p w14:paraId="42C0B938" w14:textId="77777777" w:rsidR="00F413D4" w:rsidRDefault="00F413D4">
      <w:pPr>
        <w:spacing w:line="291" w:lineRule="exact"/>
        <w:rPr>
          <w:sz w:val="20"/>
          <w:szCs w:val="20"/>
        </w:rPr>
      </w:pPr>
    </w:p>
    <w:p w14:paraId="768E823E" w14:textId="77777777" w:rsidR="00F413D4" w:rsidRDefault="009E683E">
      <w:pPr>
        <w:rPr>
          <w:sz w:val="20"/>
          <w:szCs w:val="20"/>
        </w:rPr>
      </w:pPr>
      <w:r>
        <w:rPr>
          <w:rFonts w:ascii="Arial Narrow" w:eastAsia="Arial Narrow" w:hAnsi="Arial Narrow" w:cs="Arial Narrow"/>
          <w:b/>
          <w:bCs/>
        </w:rPr>
        <w:t>SUBMISSION OF APPLICATIONS</w:t>
      </w:r>
    </w:p>
    <w:p w14:paraId="542769C0" w14:textId="77777777" w:rsidR="00F413D4" w:rsidRDefault="00F413D4">
      <w:pPr>
        <w:spacing w:line="38" w:lineRule="exact"/>
        <w:rPr>
          <w:sz w:val="20"/>
          <w:szCs w:val="20"/>
        </w:rPr>
      </w:pPr>
    </w:p>
    <w:p w14:paraId="0710D3E1" w14:textId="77777777" w:rsidR="00F413D4" w:rsidRDefault="009E683E">
      <w:pPr>
        <w:rPr>
          <w:rFonts w:ascii="Arial Narrow" w:eastAsia="Arial Narrow" w:hAnsi="Arial Narrow" w:cs="Arial Narrow"/>
        </w:rPr>
      </w:pPr>
      <w:r>
        <w:rPr>
          <w:rFonts w:ascii="Arial Narrow" w:eastAsia="Arial Narrow" w:hAnsi="Arial Narrow" w:cs="Arial Narrow"/>
        </w:rPr>
        <w:t xml:space="preserve">Please submit all applications to </w:t>
      </w:r>
      <w:hyperlink r:id="rId9">
        <w:r>
          <w:rPr>
            <w:rFonts w:ascii="Arial Narrow" w:eastAsia="Arial Narrow" w:hAnsi="Arial Narrow" w:cs="Arial Narrow"/>
            <w:color w:val="0000FF"/>
            <w:u w:val="single"/>
          </w:rPr>
          <w:t>programms@cvccoalition.org</w:t>
        </w:r>
        <w:r>
          <w:rPr>
            <w:rFonts w:ascii="Arial Narrow" w:eastAsia="Arial Narrow" w:hAnsi="Arial Narrow" w:cs="Arial Narrow"/>
            <w:u w:val="single"/>
          </w:rPr>
          <w:t xml:space="preserve">. </w:t>
        </w:r>
      </w:hyperlink>
      <w:r>
        <w:rPr>
          <w:rFonts w:ascii="Arial Narrow" w:eastAsia="Arial Narrow" w:hAnsi="Arial Narrow" w:cs="Arial Narrow"/>
        </w:rPr>
        <w:t>Please state ‘Redress Grants” in the subject line.</w:t>
      </w:r>
    </w:p>
    <w:p w14:paraId="2B9D0C25" w14:textId="77777777" w:rsidR="00F413D4" w:rsidRDefault="00F413D4">
      <w:pPr>
        <w:spacing w:line="326" w:lineRule="exact"/>
        <w:rPr>
          <w:sz w:val="20"/>
          <w:szCs w:val="20"/>
        </w:rPr>
      </w:pPr>
    </w:p>
    <w:p w14:paraId="42E7C421" w14:textId="77777777" w:rsidR="00F413D4" w:rsidRDefault="009E683E">
      <w:pPr>
        <w:rPr>
          <w:sz w:val="20"/>
          <w:szCs w:val="20"/>
        </w:rPr>
      </w:pPr>
      <w:r>
        <w:rPr>
          <w:rFonts w:ascii="Arial Narrow" w:eastAsia="Arial Narrow" w:hAnsi="Arial Narrow" w:cs="Arial Narrow"/>
          <w:b/>
          <w:bCs/>
        </w:rPr>
        <w:t>DEADLINE</w:t>
      </w:r>
    </w:p>
    <w:p w14:paraId="505BF3EA" w14:textId="77777777" w:rsidR="00F413D4" w:rsidRDefault="00F413D4">
      <w:pPr>
        <w:spacing w:line="38" w:lineRule="exact"/>
        <w:rPr>
          <w:sz w:val="20"/>
          <w:szCs w:val="20"/>
        </w:rPr>
      </w:pPr>
    </w:p>
    <w:p w14:paraId="72A92E3F" w14:textId="77777777" w:rsidR="00F413D4" w:rsidRDefault="009E683E">
      <w:pPr>
        <w:rPr>
          <w:sz w:val="20"/>
          <w:szCs w:val="20"/>
        </w:rPr>
      </w:pPr>
      <w:r>
        <w:rPr>
          <w:rFonts w:ascii="Arial Narrow" w:eastAsia="Arial Narrow" w:hAnsi="Arial Narrow" w:cs="Arial Narrow"/>
        </w:rPr>
        <w:t xml:space="preserve">The grant is ongoing - there is </w:t>
      </w:r>
      <w:r>
        <w:rPr>
          <w:rFonts w:ascii="Arial Narrow" w:eastAsia="Arial Narrow" w:hAnsi="Arial Narrow" w:cs="Arial Narrow"/>
          <w:b/>
          <w:bCs/>
          <w:u w:val="single"/>
        </w:rPr>
        <w:t>NO</w:t>
      </w:r>
      <w:r>
        <w:rPr>
          <w:rFonts w:ascii="Arial Narrow" w:eastAsia="Arial Narrow" w:hAnsi="Arial Narrow" w:cs="Arial Narrow"/>
        </w:rPr>
        <w:t xml:space="preserve"> deadline for submission of applications for redress support.</w:t>
      </w:r>
    </w:p>
    <w:p w14:paraId="5F6029B6" w14:textId="77777777" w:rsidR="00F413D4" w:rsidRDefault="00F413D4">
      <w:pPr>
        <w:spacing w:line="38" w:lineRule="exact"/>
        <w:rPr>
          <w:sz w:val="20"/>
          <w:szCs w:val="20"/>
        </w:rPr>
      </w:pPr>
    </w:p>
    <w:p w14:paraId="072D0AA8" w14:textId="77777777" w:rsidR="00F413D4" w:rsidRDefault="009E683E">
      <w:pPr>
        <w:rPr>
          <w:sz w:val="20"/>
          <w:szCs w:val="20"/>
        </w:rPr>
      </w:pPr>
      <w:r>
        <w:rPr>
          <w:rFonts w:ascii="Arial Narrow" w:eastAsia="Arial Narrow" w:hAnsi="Arial Narrow" w:cs="Arial Narrow"/>
        </w:rPr>
        <w:t xml:space="preserve">This grant will therefore remain open from </w:t>
      </w:r>
      <w:proofErr w:type="gramStart"/>
      <w:r>
        <w:rPr>
          <w:rFonts w:ascii="Arial Narrow" w:eastAsia="Arial Narrow" w:hAnsi="Arial Narrow" w:cs="Arial Narrow"/>
          <w:b/>
          <w:bCs/>
        </w:rPr>
        <w:t>8</w:t>
      </w:r>
      <w:r w:rsidRPr="009E683E">
        <w:rPr>
          <w:rFonts w:ascii="Arial Narrow" w:eastAsia="Arial Narrow" w:hAnsi="Arial Narrow" w:cs="Arial Narrow"/>
          <w:b/>
          <w:bCs/>
          <w:vertAlign w:val="superscript"/>
        </w:rPr>
        <w:t>th</w:t>
      </w:r>
      <w:proofErr w:type="gramEnd"/>
      <w:r>
        <w:rPr>
          <w:rFonts w:ascii="Arial Narrow" w:eastAsia="Arial Narrow" w:hAnsi="Arial Narrow" w:cs="Arial Narrow"/>
          <w:b/>
          <w:bCs/>
        </w:rPr>
        <w:t xml:space="preserve"> February</w:t>
      </w:r>
      <w:r>
        <w:rPr>
          <w:rFonts w:ascii="Arial Narrow" w:eastAsia="Arial Narrow" w:hAnsi="Arial Narrow" w:cs="Arial Narrow"/>
          <w:b/>
          <w:bCs/>
        </w:rPr>
        <w:t xml:space="preserve"> 2021</w:t>
      </w:r>
      <w:r>
        <w:rPr>
          <w:rFonts w:ascii="Arial Narrow" w:eastAsia="Arial Narrow" w:hAnsi="Arial Narrow" w:cs="Arial Narrow"/>
        </w:rPr>
        <w:t xml:space="preserve"> to </w:t>
      </w:r>
      <w:r>
        <w:rPr>
          <w:rFonts w:ascii="Arial Narrow" w:eastAsia="Arial Narrow" w:hAnsi="Arial Narrow" w:cs="Arial Narrow"/>
          <w:b/>
          <w:bCs/>
        </w:rPr>
        <w:t>31</w:t>
      </w:r>
      <w:r>
        <w:rPr>
          <w:rFonts w:ascii="Arial Narrow" w:eastAsia="Arial Narrow" w:hAnsi="Arial Narrow" w:cs="Arial Narrow"/>
          <w:b/>
          <w:bCs/>
          <w:sz w:val="13"/>
          <w:szCs w:val="13"/>
        </w:rPr>
        <w:t>st</w:t>
      </w:r>
      <w:r>
        <w:rPr>
          <w:rFonts w:ascii="Arial Narrow" w:eastAsia="Arial Narrow" w:hAnsi="Arial Narrow" w:cs="Arial Narrow"/>
        </w:rPr>
        <w:t xml:space="preserve"> </w:t>
      </w:r>
      <w:r>
        <w:rPr>
          <w:rFonts w:ascii="Arial Narrow" w:eastAsia="Arial Narrow" w:hAnsi="Arial Narrow" w:cs="Arial Narrow"/>
          <w:b/>
          <w:bCs/>
        </w:rPr>
        <w:t>August 2021</w:t>
      </w:r>
      <w:bookmarkStart w:id="3" w:name="_GoBack"/>
      <w:bookmarkEnd w:id="3"/>
      <w:r>
        <w:rPr>
          <w:rFonts w:ascii="Arial Narrow" w:eastAsia="Arial Narrow" w:hAnsi="Arial Narrow" w:cs="Arial Narrow"/>
          <w:b/>
          <w:bCs/>
        </w:rPr>
        <w:t>.</w:t>
      </w:r>
    </w:p>
    <w:p w14:paraId="65FE72D8" w14:textId="77777777" w:rsidR="00F413D4" w:rsidRDefault="00F413D4">
      <w:pPr>
        <w:spacing w:line="328" w:lineRule="exact"/>
        <w:rPr>
          <w:sz w:val="20"/>
          <w:szCs w:val="20"/>
        </w:rPr>
      </w:pPr>
    </w:p>
    <w:p w14:paraId="6D88C1ED" w14:textId="77777777" w:rsidR="00F413D4" w:rsidRDefault="009E683E">
      <w:pPr>
        <w:rPr>
          <w:sz w:val="20"/>
          <w:szCs w:val="20"/>
        </w:rPr>
      </w:pPr>
      <w:r>
        <w:rPr>
          <w:rFonts w:ascii="Arial Narrow" w:eastAsia="Arial Narrow" w:hAnsi="Arial Narrow" w:cs="Arial Narrow"/>
        </w:rPr>
        <w:t>.</w:t>
      </w:r>
    </w:p>
    <w:p w14:paraId="32848BCC" w14:textId="77777777" w:rsidR="00F413D4" w:rsidRDefault="00F413D4">
      <w:pPr>
        <w:spacing w:line="200" w:lineRule="exact"/>
        <w:rPr>
          <w:sz w:val="20"/>
          <w:szCs w:val="20"/>
        </w:rPr>
      </w:pPr>
    </w:p>
    <w:p w14:paraId="21F3DDC3" w14:textId="77777777" w:rsidR="00F413D4" w:rsidRDefault="00F413D4">
      <w:pPr>
        <w:spacing w:line="200" w:lineRule="exact"/>
        <w:rPr>
          <w:sz w:val="20"/>
          <w:szCs w:val="20"/>
        </w:rPr>
      </w:pPr>
    </w:p>
    <w:p w14:paraId="238F54B6" w14:textId="77777777" w:rsidR="00F413D4" w:rsidRDefault="00F413D4">
      <w:pPr>
        <w:spacing w:line="200" w:lineRule="exact"/>
        <w:rPr>
          <w:sz w:val="20"/>
          <w:szCs w:val="20"/>
        </w:rPr>
      </w:pPr>
    </w:p>
    <w:p w14:paraId="4CB19FE9" w14:textId="77777777" w:rsidR="00F413D4" w:rsidRDefault="00F413D4">
      <w:pPr>
        <w:spacing w:line="200" w:lineRule="exact"/>
        <w:rPr>
          <w:sz w:val="20"/>
          <w:szCs w:val="20"/>
        </w:rPr>
      </w:pPr>
    </w:p>
    <w:p w14:paraId="555086A9" w14:textId="77777777" w:rsidR="00F413D4" w:rsidRDefault="00F413D4">
      <w:pPr>
        <w:spacing w:line="200" w:lineRule="exact"/>
        <w:rPr>
          <w:sz w:val="20"/>
          <w:szCs w:val="20"/>
        </w:rPr>
      </w:pPr>
    </w:p>
    <w:p w14:paraId="0D4AD325" w14:textId="77777777" w:rsidR="00F413D4" w:rsidRDefault="00F413D4">
      <w:pPr>
        <w:spacing w:line="200" w:lineRule="exact"/>
        <w:rPr>
          <w:sz w:val="20"/>
          <w:szCs w:val="20"/>
        </w:rPr>
      </w:pPr>
    </w:p>
    <w:p w14:paraId="0A92EC71" w14:textId="77777777" w:rsidR="00F413D4" w:rsidRDefault="00F413D4">
      <w:pPr>
        <w:spacing w:line="200" w:lineRule="exact"/>
        <w:rPr>
          <w:sz w:val="20"/>
          <w:szCs w:val="20"/>
        </w:rPr>
      </w:pPr>
    </w:p>
    <w:p w14:paraId="41854ECB" w14:textId="77777777" w:rsidR="00F413D4" w:rsidRDefault="00F413D4">
      <w:pPr>
        <w:spacing w:line="200" w:lineRule="exact"/>
        <w:rPr>
          <w:sz w:val="20"/>
          <w:szCs w:val="20"/>
        </w:rPr>
      </w:pPr>
    </w:p>
    <w:p w14:paraId="322C8DE0" w14:textId="77777777" w:rsidR="00F413D4" w:rsidRDefault="00F413D4">
      <w:pPr>
        <w:spacing w:line="200" w:lineRule="exact"/>
        <w:rPr>
          <w:sz w:val="20"/>
          <w:szCs w:val="20"/>
        </w:rPr>
      </w:pPr>
    </w:p>
    <w:p w14:paraId="724B92D4" w14:textId="77777777" w:rsidR="00F413D4" w:rsidRDefault="00F413D4">
      <w:pPr>
        <w:spacing w:line="200" w:lineRule="exact"/>
        <w:rPr>
          <w:sz w:val="20"/>
          <w:szCs w:val="20"/>
        </w:rPr>
      </w:pPr>
    </w:p>
    <w:p w14:paraId="584CC1A8" w14:textId="77777777" w:rsidR="00F413D4" w:rsidRDefault="00F413D4">
      <w:pPr>
        <w:spacing w:line="200" w:lineRule="exact"/>
        <w:rPr>
          <w:sz w:val="20"/>
          <w:szCs w:val="20"/>
        </w:rPr>
      </w:pPr>
    </w:p>
    <w:p w14:paraId="13AE2094" w14:textId="77777777" w:rsidR="00F413D4" w:rsidRDefault="00F413D4">
      <w:pPr>
        <w:spacing w:line="200" w:lineRule="exact"/>
        <w:rPr>
          <w:sz w:val="20"/>
          <w:szCs w:val="20"/>
        </w:rPr>
      </w:pPr>
    </w:p>
    <w:p w14:paraId="1A247960" w14:textId="77777777" w:rsidR="00F413D4" w:rsidRDefault="00F413D4">
      <w:pPr>
        <w:spacing w:line="200" w:lineRule="exact"/>
        <w:rPr>
          <w:sz w:val="20"/>
          <w:szCs w:val="20"/>
        </w:rPr>
      </w:pPr>
    </w:p>
    <w:p w14:paraId="045126C7" w14:textId="77777777" w:rsidR="00F413D4" w:rsidRDefault="00F413D4">
      <w:pPr>
        <w:spacing w:line="200" w:lineRule="exact"/>
        <w:rPr>
          <w:sz w:val="20"/>
          <w:szCs w:val="20"/>
        </w:rPr>
      </w:pPr>
    </w:p>
    <w:p w14:paraId="38495E09" w14:textId="77777777" w:rsidR="00F413D4" w:rsidRDefault="00F413D4">
      <w:pPr>
        <w:spacing w:line="200" w:lineRule="exact"/>
        <w:rPr>
          <w:sz w:val="20"/>
          <w:szCs w:val="20"/>
        </w:rPr>
      </w:pPr>
    </w:p>
    <w:p w14:paraId="71A94C85" w14:textId="77777777" w:rsidR="00F413D4" w:rsidRDefault="00F413D4">
      <w:pPr>
        <w:spacing w:line="200" w:lineRule="exact"/>
        <w:rPr>
          <w:sz w:val="20"/>
          <w:szCs w:val="20"/>
        </w:rPr>
      </w:pPr>
    </w:p>
    <w:p w14:paraId="06E96E93" w14:textId="77777777" w:rsidR="00F413D4" w:rsidRDefault="00F413D4">
      <w:pPr>
        <w:spacing w:line="200" w:lineRule="exact"/>
        <w:rPr>
          <w:sz w:val="20"/>
          <w:szCs w:val="20"/>
        </w:rPr>
      </w:pPr>
    </w:p>
    <w:p w14:paraId="4443B260" w14:textId="77777777" w:rsidR="00F413D4" w:rsidRDefault="00F413D4">
      <w:pPr>
        <w:spacing w:line="200" w:lineRule="exact"/>
        <w:rPr>
          <w:sz w:val="20"/>
          <w:szCs w:val="20"/>
        </w:rPr>
      </w:pPr>
    </w:p>
    <w:p w14:paraId="741EF6D2" w14:textId="77777777" w:rsidR="00F413D4" w:rsidRDefault="00F413D4">
      <w:pPr>
        <w:spacing w:line="200" w:lineRule="exact"/>
        <w:rPr>
          <w:sz w:val="20"/>
          <w:szCs w:val="20"/>
        </w:rPr>
      </w:pPr>
    </w:p>
    <w:p w14:paraId="62EFD058" w14:textId="77777777" w:rsidR="00F413D4" w:rsidRDefault="00F413D4">
      <w:pPr>
        <w:spacing w:line="200" w:lineRule="exact"/>
        <w:rPr>
          <w:sz w:val="20"/>
          <w:szCs w:val="20"/>
        </w:rPr>
      </w:pPr>
    </w:p>
    <w:p w14:paraId="2518BC20" w14:textId="77777777" w:rsidR="00F413D4" w:rsidRDefault="00F413D4">
      <w:pPr>
        <w:spacing w:line="200" w:lineRule="exact"/>
        <w:rPr>
          <w:sz w:val="20"/>
          <w:szCs w:val="20"/>
        </w:rPr>
      </w:pPr>
    </w:p>
    <w:p w14:paraId="40F5F0A4" w14:textId="77777777" w:rsidR="00F413D4" w:rsidRDefault="00F413D4">
      <w:pPr>
        <w:spacing w:line="200" w:lineRule="exact"/>
        <w:rPr>
          <w:sz w:val="20"/>
          <w:szCs w:val="20"/>
        </w:rPr>
      </w:pPr>
    </w:p>
    <w:p w14:paraId="361D9553" w14:textId="77777777" w:rsidR="00F413D4" w:rsidRDefault="00F413D4">
      <w:pPr>
        <w:spacing w:line="200" w:lineRule="exact"/>
        <w:rPr>
          <w:sz w:val="20"/>
          <w:szCs w:val="20"/>
        </w:rPr>
      </w:pPr>
    </w:p>
    <w:p w14:paraId="27F67183" w14:textId="77777777" w:rsidR="00F413D4" w:rsidRDefault="00F413D4">
      <w:pPr>
        <w:spacing w:line="200" w:lineRule="exact"/>
        <w:rPr>
          <w:sz w:val="20"/>
          <w:szCs w:val="20"/>
        </w:rPr>
      </w:pPr>
    </w:p>
    <w:p w14:paraId="346D78B2" w14:textId="77777777" w:rsidR="00F413D4" w:rsidRDefault="00F413D4">
      <w:pPr>
        <w:spacing w:line="200" w:lineRule="exact"/>
        <w:rPr>
          <w:sz w:val="20"/>
          <w:szCs w:val="20"/>
        </w:rPr>
      </w:pPr>
    </w:p>
    <w:p w14:paraId="66BC10CA" w14:textId="77777777" w:rsidR="00F413D4" w:rsidRDefault="00F413D4">
      <w:pPr>
        <w:spacing w:line="200" w:lineRule="exact"/>
        <w:rPr>
          <w:sz w:val="20"/>
          <w:szCs w:val="20"/>
        </w:rPr>
      </w:pPr>
    </w:p>
    <w:p w14:paraId="57DD0433" w14:textId="77777777" w:rsidR="00F413D4" w:rsidRDefault="00F413D4">
      <w:pPr>
        <w:spacing w:line="200" w:lineRule="exact"/>
        <w:rPr>
          <w:sz w:val="20"/>
          <w:szCs w:val="20"/>
        </w:rPr>
      </w:pPr>
    </w:p>
    <w:p w14:paraId="54F70B2B" w14:textId="77777777" w:rsidR="00F413D4" w:rsidRDefault="00F413D4">
      <w:pPr>
        <w:spacing w:line="200" w:lineRule="exact"/>
        <w:rPr>
          <w:sz w:val="20"/>
          <w:szCs w:val="20"/>
        </w:rPr>
      </w:pPr>
    </w:p>
    <w:p w14:paraId="24744704" w14:textId="77777777" w:rsidR="00F413D4" w:rsidRDefault="00F413D4">
      <w:pPr>
        <w:spacing w:line="200" w:lineRule="exact"/>
        <w:rPr>
          <w:sz w:val="20"/>
          <w:szCs w:val="20"/>
        </w:rPr>
      </w:pPr>
    </w:p>
    <w:p w14:paraId="1BD5287E" w14:textId="77777777" w:rsidR="00F413D4" w:rsidRDefault="00F413D4">
      <w:pPr>
        <w:spacing w:line="200" w:lineRule="exact"/>
        <w:rPr>
          <w:sz w:val="20"/>
          <w:szCs w:val="20"/>
        </w:rPr>
      </w:pPr>
    </w:p>
    <w:p w14:paraId="5B7F1A8D" w14:textId="77777777" w:rsidR="00F413D4" w:rsidRDefault="00F413D4">
      <w:pPr>
        <w:spacing w:line="200" w:lineRule="exact"/>
        <w:rPr>
          <w:sz w:val="20"/>
          <w:szCs w:val="20"/>
        </w:rPr>
      </w:pPr>
    </w:p>
    <w:p w14:paraId="362A7694" w14:textId="77777777" w:rsidR="00F413D4" w:rsidRDefault="00F413D4">
      <w:pPr>
        <w:spacing w:line="200" w:lineRule="exact"/>
        <w:rPr>
          <w:sz w:val="20"/>
          <w:szCs w:val="20"/>
        </w:rPr>
      </w:pPr>
    </w:p>
    <w:p w14:paraId="1613E010" w14:textId="77777777" w:rsidR="00F413D4" w:rsidRDefault="00F413D4">
      <w:pPr>
        <w:spacing w:line="289" w:lineRule="exact"/>
        <w:rPr>
          <w:sz w:val="20"/>
          <w:szCs w:val="20"/>
        </w:rPr>
      </w:pPr>
    </w:p>
    <w:p w14:paraId="1387868E" w14:textId="77777777" w:rsidR="00F413D4" w:rsidRDefault="009E683E">
      <w:pPr>
        <w:ind w:left="9260"/>
        <w:rPr>
          <w:sz w:val="20"/>
          <w:szCs w:val="20"/>
        </w:rPr>
      </w:pPr>
      <w:r>
        <w:rPr>
          <w:rFonts w:ascii="Calibri" w:eastAsia="Calibri" w:hAnsi="Calibri" w:cs="Calibri"/>
          <w:sz w:val="19"/>
          <w:szCs w:val="19"/>
        </w:rPr>
        <w:t>3</w:t>
      </w:r>
    </w:p>
    <w:sectPr w:rsidR="00F413D4">
      <w:pgSz w:w="12240" w:h="15840"/>
      <w:pgMar w:top="1440" w:right="1440" w:bottom="43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44CEE854"/>
    <w:lvl w:ilvl="0" w:tplc="604CE220">
      <w:start w:val="1"/>
      <w:numFmt w:val="bullet"/>
      <w:lvlText w:val=""/>
      <w:lvlJc w:val="left"/>
    </w:lvl>
    <w:lvl w:ilvl="1" w:tplc="9C10852A">
      <w:numFmt w:val="decimal"/>
      <w:lvlText w:val=""/>
      <w:lvlJc w:val="left"/>
    </w:lvl>
    <w:lvl w:ilvl="2" w:tplc="1A20A90C">
      <w:numFmt w:val="decimal"/>
      <w:lvlText w:val=""/>
      <w:lvlJc w:val="left"/>
    </w:lvl>
    <w:lvl w:ilvl="3" w:tplc="DE028ADE">
      <w:numFmt w:val="decimal"/>
      <w:lvlText w:val=""/>
      <w:lvlJc w:val="left"/>
    </w:lvl>
    <w:lvl w:ilvl="4" w:tplc="EBB88D50">
      <w:numFmt w:val="decimal"/>
      <w:lvlText w:val=""/>
      <w:lvlJc w:val="left"/>
    </w:lvl>
    <w:lvl w:ilvl="5" w:tplc="DD129DC0">
      <w:numFmt w:val="decimal"/>
      <w:lvlText w:val=""/>
      <w:lvlJc w:val="left"/>
    </w:lvl>
    <w:lvl w:ilvl="6" w:tplc="58F8A6AA">
      <w:numFmt w:val="decimal"/>
      <w:lvlText w:val=""/>
      <w:lvlJc w:val="left"/>
    </w:lvl>
    <w:lvl w:ilvl="7" w:tplc="753AC0D2">
      <w:numFmt w:val="decimal"/>
      <w:lvlText w:val=""/>
      <w:lvlJc w:val="left"/>
    </w:lvl>
    <w:lvl w:ilvl="8" w:tplc="D8BAEBCA">
      <w:numFmt w:val="decimal"/>
      <w:lvlText w:val=""/>
      <w:lvlJc w:val="left"/>
    </w:lvl>
  </w:abstractNum>
  <w:abstractNum w:abstractNumId="1" w15:restartNumberingAfterBreak="0">
    <w:nsid w:val="2AE8944A"/>
    <w:multiLevelType w:val="hybridMultilevel"/>
    <w:tmpl w:val="2528CB74"/>
    <w:lvl w:ilvl="0" w:tplc="B33A3AE8">
      <w:start w:val="1"/>
      <w:numFmt w:val="bullet"/>
      <w:lvlText w:val=""/>
      <w:lvlJc w:val="left"/>
    </w:lvl>
    <w:lvl w:ilvl="1" w:tplc="3DB2343C">
      <w:numFmt w:val="decimal"/>
      <w:lvlText w:val=""/>
      <w:lvlJc w:val="left"/>
    </w:lvl>
    <w:lvl w:ilvl="2" w:tplc="458C62F6">
      <w:numFmt w:val="decimal"/>
      <w:lvlText w:val=""/>
      <w:lvlJc w:val="left"/>
    </w:lvl>
    <w:lvl w:ilvl="3" w:tplc="FA8C77EC">
      <w:numFmt w:val="decimal"/>
      <w:lvlText w:val=""/>
      <w:lvlJc w:val="left"/>
    </w:lvl>
    <w:lvl w:ilvl="4" w:tplc="29E47AC6">
      <w:numFmt w:val="decimal"/>
      <w:lvlText w:val=""/>
      <w:lvlJc w:val="left"/>
    </w:lvl>
    <w:lvl w:ilvl="5" w:tplc="A328E6CE">
      <w:numFmt w:val="decimal"/>
      <w:lvlText w:val=""/>
      <w:lvlJc w:val="left"/>
    </w:lvl>
    <w:lvl w:ilvl="6" w:tplc="18AAA506">
      <w:numFmt w:val="decimal"/>
      <w:lvlText w:val=""/>
      <w:lvlJc w:val="left"/>
    </w:lvl>
    <w:lvl w:ilvl="7" w:tplc="6A641090">
      <w:numFmt w:val="decimal"/>
      <w:lvlText w:val=""/>
      <w:lvlJc w:val="left"/>
    </w:lvl>
    <w:lvl w:ilvl="8" w:tplc="ADD40EAE">
      <w:numFmt w:val="decimal"/>
      <w:lvlText w:val=""/>
      <w:lvlJc w:val="left"/>
    </w:lvl>
  </w:abstractNum>
  <w:abstractNum w:abstractNumId="2" w15:restartNumberingAfterBreak="0">
    <w:nsid w:val="625558EC"/>
    <w:multiLevelType w:val="hybridMultilevel"/>
    <w:tmpl w:val="64D8095E"/>
    <w:lvl w:ilvl="0" w:tplc="B7408428">
      <w:start w:val="1"/>
      <w:numFmt w:val="bullet"/>
      <w:lvlText w:val="*"/>
      <w:lvlJc w:val="left"/>
    </w:lvl>
    <w:lvl w:ilvl="1" w:tplc="942021D4">
      <w:numFmt w:val="decimal"/>
      <w:lvlText w:val=""/>
      <w:lvlJc w:val="left"/>
    </w:lvl>
    <w:lvl w:ilvl="2" w:tplc="2D8A8274">
      <w:numFmt w:val="decimal"/>
      <w:lvlText w:val=""/>
      <w:lvlJc w:val="left"/>
    </w:lvl>
    <w:lvl w:ilvl="3" w:tplc="FE54768A">
      <w:numFmt w:val="decimal"/>
      <w:lvlText w:val=""/>
      <w:lvlJc w:val="left"/>
    </w:lvl>
    <w:lvl w:ilvl="4" w:tplc="1E2CF296">
      <w:numFmt w:val="decimal"/>
      <w:lvlText w:val=""/>
      <w:lvlJc w:val="left"/>
    </w:lvl>
    <w:lvl w:ilvl="5" w:tplc="2FB835C0">
      <w:numFmt w:val="decimal"/>
      <w:lvlText w:val=""/>
      <w:lvlJc w:val="left"/>
    </w:lvl>
    <w:lvl w:ilvl="6" w:tplc="79C89126">
      <w:numFmt w:val="decimal"/>
      <w:lvlText w:val=""/>
      <w:lvlJc w:val="left"/>
    </w:lvl>
    <w:lvl w:ilvl="7" w:tplc="F3FEF3F8">
      <w:numFmt w:val="decimal"/>
      <w:lvlText w:val=""/>
      <w:lvlJc w:val="left"/>
    </w:lvl>
    <w:lvl w:ilvl="8" w:tplc="FAE02FDA">
      <w:numFmt w:val="decimal"/>
      <w:lvlText w:val=""/>
      <w:lvlJc w:val="left"/>
    </w:lvl>
  </w:abstractNum>
  <w:abstractNum w:abstractNumId="3" w15:restartNumberingAfterBreak="0">
    <w:nsid w:val="74B0DC51"/>
    <w:multiLevelType w:val="hybridMultilevel"/>
    <w:tmpl w:val="0AE424DC"/>
    <w:lvl w:ilvl="0" w:tplc="8E5AB40C">
      <w:start w:val="1"/>
      <w:numFmt w:val="decimal"/>
      <w:lvlText w:val="%1."/>
      <w:lvlJc w:val="left"/>
    </w:lvl>
    <w:lvl w:ilvl="1" w:tplc="CE18F6BC">
      <w:numFmt w:val="decimal"/>
      <w:lvlText w:val=""/>
      <w:lvlJc w:val="left"/>
    </w:lvl>
    <w:lvl w:ilvl="2" w:tplc="25741E9E">
      <w:numFmt w:val="decimal"/>
      <w:lvlText w:val=""/>
      <w:lvlJc w:val="left"/>
    </w:lvl>
    <w:lvl w:ilvl="3" w:tplc="16D69662">
      <w:numFmt w:val="decimal"/>
      <w:lvlText w:val=""/>
      <w:lvlJc w:val="left"/>
    </w:lvl>
    <w:lvl w:ilvl="4" w:tplc="C74E97F6">
      <w:numFmt w:val="decimal"/>
      <w:lvlText w:val=""/>
      <w:lvlJc w:val="left"/>
    </w:lvl>
    <w:lvl w:ilvl="5" w:tplc="5F06E00C">
      <w:numFmt w:val="decimal"/>
      <w:lvlText w:val=""/>
      <w:lvlJc w:val="left"/>
    </w:lvl>
    <w:lvl w:ilvl="6" w:tplc="CB46E5E4">
      <w:numFmt w:val="decimal"/>
      <w:lvlText w:val=""/>
      <w:lvlJc w:val="left"/>
    </w:lvl>
    <w:lvl w:ilvl="7" w:tplc="005E78DE">
      <w:numFmt w:val="decimal"/>
      <w:lvlText w:val=""/>
      <w:lvlJc w:val="left"/>
    </w:lvl>
    <w:lvl w:ilvl="8" w:tplc="6472CEC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D4"/>
    <w:rsid w:val="009E683E"/>
    <w:rsid w:val="00F4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DDF5"/>
  <w15:docId w15:val="{3077AB19-79F5-4405-ACD3-D3905657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ms@cv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6699F8D7E5547BD8ADC469CC6D422" ma:contentTypeVersion="9" ma:contentTypeDescription="Create a new document." ma:contentTypeScope="" ma:versionID="aaaa8db498d7e670fc18075f9f612b09">
  <xsd:schema xmlns:xsd="http://www.w3.org/2001/XMLSchema" xmlns:xs="http://www.w3.org/2001/XMLSchema" xmlns:p="http://schemas.microsoft.com/office/2006/metadata/properties" xmlns:ns3="5b72038f-853b-448e-b508-e4a82a94a0c8" targetNamespace="http://schemas.microsoft.com/office/2006/metadata/properties" ma:root="true" ma:fieldsID="32024c8576a83ccfd96aede644445673" ns3:_="">
    <xsd:import namespace="5b72038f-853b-448e-b508-e4a82a94a0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2038f-853b-448e-b508-e4a82a94a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A9AB3-A7B4-48BB-9CAF-01F3F919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2038f-853b-448e-b508-e4a82a94a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5900F-A323-4725-A9BB-7E36ECD159EA}">
  <ds:schemaRefs>
    <ds:schemaRef ds:uri="http://schemas.microsoft.com/sharepoint/v3/contenttype/forms"/>
  </ds:schemaRefs>
</ds:datastoreItem>
</file>

<file path=customXml/itemProps3.xml><?xml version="1.0" encoding="utf-8"?>
<ds:datastoreItem xmlns:ds="http://schemas.openxmlformats.org/officeDocument/2006/customXml" ds:itemID="{4D840FBD-D5BA-4CB4-9ABF-4A3EB4F233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b72038f-853b-448e-b508-e4a82a94a0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Marlon Thompson</cp:lastModifiedBy>
  <cp:revision>2</cp:revision>
  <dcterms:created xsi:type="dcterms:W3CDTF">2021-02-08T04:50:00Z</dcterms:created>
  <dcterms:modified xsi:type="dcterms:W3CDTF">2021-02-08T04:50:00Z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0x01010061B6699F8D7E5547BD8ADC469CC6D422</vt:lpwstr>
  </property>
</Properties>
</file>